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ԷԱՃԱՊՁԲ-2026/14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ԷԱՃԱՊՁԲ-2026/14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4.47114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442.73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2025.11.28.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ԷԱՃԱՊՁԲ-2026/14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ԷԱՃԱՊՁԲ-2026/14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ԷԱՃԱՊՁԲ-2026/14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ԷԱՃԱՊՁԲ-2026/14"*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ԷԱՃԱՊՁԲ-2026/14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ԷԱՃԱՊՁԲ-2026/14"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ԷԱՃԱՊՁԲ-2026/14"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ԷԱՃԱՊՁԲ-2026/14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Фактор свертывания крови VIII человека 
порошок, лиофилизированный для раствора для инъекций, порошок и растворитель для раствора для инъекций / инфузий, содержание ММ в 1 флаконе не менее 500 ММ.
Поставка осуществляется поставщиком по адресу: г. Ереван, ул. Титоградяна, 14/10. Хранение и транспортировка закупаемого товара осуществляются в соответствии с инструкциями, указанными на внешней упаковке или вкладыше.
Организации, не являющиеся резидентами Республики Армения, обязаны осуществлять поставку по адресу: г. Ереван, ул. Титоградяна, 14/10, в соответствии с требованиями DDP Инкотермс.
При проведении процедуры закупки и при исполнении заключенных договоров применяются требования Постановления Правительства Республики Армения № 502-Н от 2 мая 2013 года.
Процедура закупки осуществляется в соответствии с Постановлением Правительства Республики Армения № 489-Н от 12 апреля 2018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Фактор свертывания крови VIII человека 
порошок, лиофилизированный для раствора для инъекций, порошок и растворитель для раствора для инъекций / инфузий, фактор Виллебранда, содержание ММ в 1 флаконе не менее 500 ММ.
Поставка осуществляется поставщиком по адресу: г. Ереван, ул. Титоградяна, 14/10. Хранение и транспортировка закупаемого товара осуществляются в соответствии с инструкциями, указанными на внешней упаковке или вкладыше.
Организации, не являющиеся резидентами Республики Армения, обязаны осуществлять поставку по адресу: г. Ереван, ул. Титоградяна, 14/10, в соответствии с требованиями DDP Инкотермс.
При проведении процедуры закупки и при исполнении заключенных договоров применяются требования Постановления Правительства Республики Армения № 502-Н от 2 мая 2013 года.
Процедура закупки осуществляется в соответствии с Постановлением Правительства Республики Армения № 489-Н от 12 апреля 2018 года.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