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ԷԷՀՕ-ԷԱՃԱՊՁԲ-25/11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«Оператор  электроэнергетической  системы¦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0009,Абовян 27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ԷԷՀՕ-ԷԱՃԱՊՁԲ-25/11 для нужд ЗАО “Оператор электроэнергетической системы”.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389689  (ներքին հեռախոսահամար` 10)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«Оператор  электроэнергетической  системы¦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ԷԷՀՕ-ԷԱՃԱՊՁԲ-25/11</w:t>
      </w:r>
      <w:r>
        <w:rPr>
          <w:rFonts w:ascii="Calibri" w:hAnsi="Calibri" w:cstheme="minorHAnsi"/>
          <w:i/>
        </w:rPr>
        <w:br/>
      </w:r>
      <w:r>
        <w:rPr>
          <w:rFonts w:ascii="Calibri" w:hAnsi="Calibri" w:cstheme="minorHAnsi"/>
          <w:szCs w:val="20"/>
          <w:lang w:val="af-ZA"/>
        </w:rPr>
        <w:t>2025.11.07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«Оператор  электроэнергетической  системы¦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«Оператор  электроэнергетической  системы¦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ԷԷՀՕ-ԷԱՃԱՊՁԲ-25/11 для нужд ЗАО “Оператор электроэнергетической системы”.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ԷԷՀՕ-ԷԱՃԱՊՁԲ-25/11 для нужд ЗАО “Оператор электроэнергетической системы”.</w:t>
      </w:r>
      <w:r>
        <w:rPr>
          <w:rFonts w:ascii="Calibri" w:hAnsi="Calibri" w:cstheme="minorHAnsi"/>
          <w:b/>
          <w:lang w:val="ru-RU"/>
        </w:rPr>
        <w:t xml:space="preserve">ДЛЯ НУЖД  </w:t>
      </w:r>
      <w:r>
        <w:rPr>
          <w:rFonts w:ascii="Calibri" w:hAnsi="Calibri" w:cstheme="minorHAnsi"/>
          <w:b/>
          <w:sz w:val="24"/>
          <w:szCs w:val="24"/>
          <w:lang w:val="af-ZA"/>
        </w:rPr>
        <w:t>ЗАО «Оператор  электроэнергетической  системы¦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ԷԷՀՕ-ԷԱՃԱՊՁԲ-25/11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ԷԷՀՕ-ԷԱՃԱՊՁԲ-25/11 для нужд ЗАО “Оператор электроэнергетической системы”.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 GL SR-FLLY-100W40K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 GL SR-FLLY-50W40K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4.7114</w:t>
      </w:r>
      <w:r>
        <w:rPr>
          <w:rFonts w:ascii="Calibri" w:hAnsi="Calibri" w:cstheme="minorHAnsi"/>
          <w:szCs w:val="22"/>
        </w:rPr>
        <w:t xml:space="preserve"> драмом, евро </w:t>
      </w:r>
      <w:r>
        <w:rPr>
          <w:rFonts w:ascii="Calibri" w:hAnsi="Calibri" w:cstheme="minorHAnsi"/>
          <w:lang w:val="af-ZA"/>
        </w:rPr>
        <w:t>442.73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ԷԷՀՕ-ԷԱՃԱՊՁԲ-25/11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«Оператор  электроэнергетической  системы¦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"ԷԷՀՕ-ԷԱՃԱՊՁԲ-25/11"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«Оператор  электроэнергетической  системы¦*(далее — Заказчик) процедуре закупок под кодом ԷԷՀՕ-ԷԱՃԱՊՁԲ-25/11*.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«Оператор  электроэнергетической  системы¦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"ԷԷՀՕ-ԷԱՃԱՊՁԲ-25/11"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«Оператор  электроэнергетической  системы¦*(далее — Заказчик) процедуре закупок под кодом ԷԷՀՕ-ԷԱՃԱՊՁԲ-25/11*.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«Оператор  электроэнергетической  системы¦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ԷԷՀՕ-ԷԱՃԱՊՁԲ-25/11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 GL SR-FLLY-100W40K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Прожектор / GL
Артикул: SR-FLLY-100W40K
Корпус светильника: алюминиевый
Цвет светильника: серый
Тип: наружный, переносной
Потребляемая мощность (Вт): 100W
Световой поток (лм): 11500LM
Тип светодиодов: SMD2835
Цветовая температура (K): 4000K
Угол рассеивания света: 120⁰
Напряжение питания: AC100–277V
Коэффициент мощности (PF): ≥0.9
Частота сети (Гц): 50/60
Индекс цветопередачи (Ra): »80
Степень защиты (IP): IP66
Температурный режим эксплуатации (°C): -20⁰ C / +50⁰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 GL SR-FLLY-50W40K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 GL
Артикул: SR-FLLY-50W40K
Корпус светильника: алюминиевый
Цвет светильника: серый
Тип: наружный, переносной
Потребляемая мощность (Вт): 50W
Световой поток (лм): 5750LM
Тип светодиодов: SMD2835
Цветовая температура (K): 4000K
Угол рассеивания света: 120⁰
Напряжение питания: AC100–277V
Коэффициент мощности (PF): ≥0.9
Частота сети (Гц): 50/60
Индекс цветопередачи (Ra): »80
Степень защиты (IP): IP66
Температурный режим эксплуатации (°C): -20⁰ C / +50⁰ C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(за исключением случаев, когда выбранный участник согласен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(за исключением случаев, когда выбранный участник согласен выполнить договор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 GL SR-FLLY-100W40K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 GL SR-FLLY-50W40K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