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ՃԴ-ԷԱՃԱՊՁԲ-2025/08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ՃԱՆԱՊԱՐՀԱՅԻՆ ԴԵՊԱՐՏԱՄԵՆՏ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ք.Երևան, 0010,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Թուղթ</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Մարգարիտա Եղիյան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+ 374 10 54 21 76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procurement@armroad.am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ՃԱՆԱՊԱՐՀԱՅԻՆ ԴԵՊԱՐՏԱՄԵՆՏ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ՃԴ-ԷԱՃԱՊՁԲ-2025/08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ՃԱՆԱՊԱՐՀԱՅԻՆ ԴԵՊԱՐՏԱՄԵՆՏ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ՃԱՆԱՊԱՐՀԱՅԻՆ ԴԵՊԱՐՏԱՄԵՆՏ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Թուղթ</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ՃԱՆԱՊԱՐՀԱՅԻՆ ԴԵՊԱՐՏԱՄԵՆՏ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Թուղթ</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ՃԴ-ԷԱՃԱՊՁԲ-2025/08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procurement@armroad.am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Թուղթ</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382.09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4.7177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442.04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2025.11.25. 10:30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ՃԱՆԱՊԱՐՀԱՅԻՆ ԴԵՊԱՐՏԱՄԵՆՏ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ՃԴ-ԷԱՃԱՊՁԲ-2025/08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ՃԴ-ԷԱՃԱՊՁԲ-2025/08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«ՃԴ-ԷԱՃԱՊՁԲ-2025/08»*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ՃԱՆԱՊԱՐՀԱՅԻՆ ԴԵՊԱՐՏԱՄԵՆՏ ՀԻՄՆԱԴՐԱՄ*  (այսուհետ` Պատվիրատու) կողմից կազմակերպված` ՃԴ-ԷԱՃԱՊՁԲ-2025/08*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ՃԱՆԱՊԱՐՀԱՅԻՆ ԴԵՊԱՐՏԱՄԵՆՏ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- 02702598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- 900018007675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«ՃԴ-ԷԱՃԱՊՁԲ-2025/08»*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ՃԱՆԱՊԱՐՀԱՅԻՆ ԴԵՊԱՐՏԱՄԵՆՏ ՀԻՄՆԱԴՐԱՄ*  (այսուհետ` Պատվիրատու) կողմից կազմակերպված` ՃԴ-ԷԱՃԱՊՁԲ-2025/08*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ՃԱՆԱՊԱՐՀԱՅԻՆ ԴԵՊԱՐՏԱՄԵՆՏ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- 02702598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- 900018007675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«ՃԱՆԱՊԱՐՀԱՅԻՆ ԴԵՊԱՐՏԱՄԵՆՏ»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А4 ֆորմատի՝ չկավճած էֆկալիպտե թուղթ, օգտագործվում է տպագրման համար, թելիկներ չպարունակող, մեխանիկական եղանակով ստացված: Խտությունը՝ 80գ/մ²-ից ոչ պակաս (առանց շեղումների), չափերը՝ 21.0X29.7մմ (առանց շեղումների): Նախատեսված՝ միակողմանի և երկկողմանի տպագրության համար: Պիտանի՝ լազերային, թանաքաշիթային և օֆսեթ տպագրության համար: Սպիտակությունը՝ 171%-ից ոչ պակաս (CIE համակարգով), ուլտրասպիտակ, հաստությունը` 107մկմ-ից ոչ պակաս, անթափանցելիությունը` 94% -ից ոչ պակաս, խոնավությունը՝ 3,5-4,5%, գործարանային փաթեթավորմամբ: Մեկ տուփի քաշը՝ 2,5 կգ: Անհրաժեշտության դեպքում կարող է պահանջվել սերտիֆիկատ:
Ապրանքները պետք է լինեն նոր, չօգտագործած և տեղափոխվեն/մատակարարվեն Մատակարարարի ուժերով և միջոցներով: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Հրապարակ,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