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ԼՄՀՆԴ-ԷԱՃԱՊՁԲ-26/04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ԼՈՌՈՒ ՄԱՐԶԱՅԻՆ ՀՈԳԵՆՅԱՐԴԱԲԱՆԱԿԱՆ ԴԻՍՊԱՆՍԵՐ ՊՓԲԸ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ք.Վանաձոր, Գ.Նժդեհի փ., տուն 57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Հովսեփյան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hasmikh@list.ru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032220188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ԼՈՌՈՒ ՄԱՐԶԱՅԻՆ ՀՈԳԵՆՅԱՐԴԱԲԱՆԱԿԱՆ ԴԻՍՊԱՆՍԵՐ ՊՓԲԸ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ԼՄՀՆԴ-ԷԱՃԱՊՁԲ-26/04</w:t>
      </w:r>
      <w:r w:rsidRPr="00E4651F">
        <w:rPr>
          <w:rFonts w:asciiTheme="minorHAnsi" w:hAnsiTheme="minorHAnsi" w:cstheme="minorHAnsi"/>
          <w:i/>
        </w:rPr>
        <w:br/>
      </w:r>
      <w:r w:rsidR="00A419E4" w:rsidRPr="00E4651F">
        <w:rPr>
          <w:rFonts w:asciiTheme="minorHAnsi" w:hAnsiTheme="minorHAnsi" w:cstheme="minorHAnsi"/>
          <w:szCs w:val="20"/>
          <w:lang w:val="af-ZA"/>
        </w:rPr>
        <w:t>2025.11.14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ԼՈՌՈՒ ՄԱՐԶԱՅԻՆ ՀՈԳԵՆՅԱՐԴԱԲԱՆԱԿԱՆ ԴԻՍՊԱՆՍԵՐ ՊՓԲԸ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ԼՈՌՈՒ ՄԱՐԶԱՅԻՆ ՀՈԳԵՆՅԱՐԴԱԲԱՆԱԿԱՆ ԴԻՍՊԱՆՍԵՐ ՊՓԲԸ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w:t>
      </w:r>
      <w:r w:rsidR="00812F10" w:rsidRPr="00E4651F">
        <w:rPr>
          <w:rFonts w:cstheme="minorHAnsi"/>
          <w:b/>
          <w:lang w:val="ru-RU"/>
        </w:rPr>
        <w:t xml:space="preserve">ДЛЯ НУЖД </w:t>
      </w:r>
      <w:r w:rsidR="0039665E" w:rsidRPr="0039665E">
        <w:rPr>
          <w:rFonts w:cstheme="minorHAnsi"/>
          <w:b/>
          <w:u w:val="single"/>
          <w:lang w:val="af-ZA"/>
        </w:rPr>
        <w:t>ԼՈՌՈՒ ՄԱՐԶԱՅԻՆ ՀՈԳԵՆՅԱՐԴԱԲԱՆԱԿԱՆ ԴԻՍՊԱՆՍԵՐ ՊՓԲԸ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ԼՄՀՆԴ-ԷԱՃԱՊՁԲ-26/04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hasmikh@list.ru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флюфеназин n05ab02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левомепромазин - N05AA02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хлорпромазин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циталопрам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арипипразол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вальпроевая кислота n03ag01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эсциталопрам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сертралин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дисульфирам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- 25մլ, առյուծագու ոգեթուրմ – 25մլ, ալոճի ոգեթուրմ –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ամիսուլպրիդ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պալիպերիդոն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p03ax01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2025.11.25.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ԼՄՀՆԴ-ԷԱՃԱՊՁԲ-26/04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ԼՈՌՈՒ ՄԱՐԶԱՅԻՆ ՀՈԳԵՆՅԱՐԴԱԲԱՆԱԿԱՆ ԴԻՍՊԱՆՍԵՐ ՊՓԲԸ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"ԼՄՀՆԴ-ԷԱՃԱՊՁԲ-26/04"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ԼՈՌՈՒ ՄԱՐԶԱՅԻՆ ՀՈԳԵՆՅԱՐԴԱԲԱՆԱԿԱՆ ԴԻՍՊԱՆՍԵՐ ՊՓԲԸ*(далее — Заказчик) процедуре закупок под кодом ԼՄՀՆԴ-ԷԱՃԱՊՁԲ-26/04*.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ԼՈՌՈՒ ՄԱՐԶԱՅԻՆ ՀՈԳԵՆՅԱՐԴԱԲԱՆԱԿԱՆ ԴԻՍՊԱՆՍԵՐ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Վանաձոր մ-ղ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- 1570015001210100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"ԼՄՀՆԴ-ԷԱՃԱՊՁԲ-26/04"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ԼՈՌՈՒ ՄԱՐԶԱՅԻՆ ՀՈԳԵՆՅԱՐԴԱԲԱՆԱԿԱՆ ԴԻՍՊԱՆՍԵՐ ՊՓԲԸ*(далее — Заказчик) процедуре закупок под кодом ԼՄՀՆԴ-ԷԱՃԱՊՁԲ-26/04*.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ԼՈՌՈՒ ՄԱՐԶԱՅԻՆ ՀՈԳԵՆՅԱՐԴԱԲԱՆԱԿԱՆ ԴԻՍՊԱՆՍԵՐ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Վանաձոր մ-ղ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- 1570015001210100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ԼՄՀՆԴ-ԷԱՃԱՊՁԲ-26/04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соглашениеի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флюфеназин n05ab02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мг/мл, 1 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левомепромазин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мг/мл, 2мл,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хлорпромазин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мг/мл, 2 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100мг/2мл, 2мл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циталопрам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внутреннего применения (раствор) 40 мг/мл; стеклянный флакон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арипипразол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вальпроевая кислота n03ag01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эсциталопрам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сертралин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400 мг/мл,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250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9 мг/мл; ампулы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внутримышечного и внутривенного введения 0,5 мг/мл, флакон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3500AM+4200AM+250AM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дисульфирам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дозированный 3,5г+2,5г+2,9г+10г; (20) пакетиков 18,9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суспензии для приема внутрь со вкусом апельсина 3 г; пакетики 3,76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60 мг/мл; пластиковая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внутривенного введения 300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0,25 мг/мл,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 мг/мл,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0,5 мг/мл,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100 мг/мл,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для адаптивного нанесения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- 25մլ, առյուծագու ոգեթուրմ – 25մլ, ալոճի ոգեթուրմ –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приема внутрь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70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оральный гель 10400 мг, пакетики по 16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ամիսուլպրիդ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делимые,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պալիպերիդոն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пролонгированного действия 6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внутривенного и внутримышечного введения 5000 ММ/мл; (5) стеклянных флаконов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p03ax01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Средство от вшей, 20%, 100мл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