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Spec="center" w:tblpY="510"/>
        <w:tblW w:w="1019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5985"/>
        <w:gridCol w:w="1094"/>
      </w:tblGrid>
      <w:tr w:rsidR="001C733B" w:rsidRPr="00684A38" w14:paraId="7EE0ED6B" w14:textId="77777777" w:rsidTr="001C733B">
        <w:trPr>
          <w:trHeight w:val="1056"/>
        </w:trPr>
        <w:tc>
          <w:tcPr>
            <w:tcW w:w="1701" w:type="dxa"/>
            <w:vAlign w:val="center"/>
          </w:tcPr>
          <w:p w14:paraId="7C4F881C" w14:textId="77777777" w:rsidR="001C733B" w:rsidRPr="00684A38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684A38">
              <w:rPr>
                <w:rFonts w:ascii="GHEA Grapalat" w:hAnsi="GHEA Grapalat"/>
                <w:b/>
                <w:bCs/>
                <w:sz w:val="18"/>
                <w:szCs w:val="18"/>
              </w:rPr>
              <w:t>Չափաբաժնի համարը</w:t>
            </w:r>
          </w:p>
        </w:tc>
        <w:tc>
          <w:tcPr>
            <w:tcW w:w="1418" w:type="dxa"/>
            <w:vAlign w:val="center"/>
          </w:tcPr>
          <w:p w14:paraId="12259BE0" w14:textId="77777777" w:rsidR="001C733B" w:rsidRPr="00684A38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84A38">
              <w:rPr>
                <w:rFonts w:ascii="GHEA Grapalat" w:hAnsi="GHEA Grapalat"/>
                <w:b/>
                <w:bCs/>
                <w:sz w:val="18"/>
                <w:szCs w:val="18"/>
              </w:rPr>
              <w:t>Ծառայության անվանումը</w:t>
            </w:r>
          </w:p>
        </w:tc>
        <w:tc>
          <w:tcPr>
            <w:tcW w:w="5985" w:type="dxa"/>
            <w:vAlign w:val="center"/>
          </w:tcPr>
          <w:p w14:paraId="47D9A409" w14:textId="77777777" w:rsidR="001C733B" w:rsidRPr="00684A38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84A38">
              <w:rPr>
                <w:rFonts w:ascii="GHEA Grapalat" w:hAnsi="GHEA Grapalat"/>
                <w:b/>
                <w:bCs/>
                <w:sz w:val="18"/>
                <w:szCs w:val="18"/>
              </w:rPr>
              <w:t>Տեխնիկական բնութագիր</w:t>
            </w:r>
          </w:p>
        </w:tc>
        <w:tc>
          <w:tcPr>
            <w:tcW w:w="1094" w:type="dxa"/>
            <w:vAlign w:val="center"/>
          </w:tcPr>
          <w:p w14:paraId="0376C7F0" w14:textId="77777777" w:rsidR="001C733B" w:rsidRPr="00684A38" w:rsidRDefault="001C733B" w:rsidP="001C733B">
            <w:pPr>
              <w:ind w:right="-101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684A38">
              <w:rPr>
                <w:rFonts w:ascii="GHEA Grapalat" w:hAnsi="GHEA Grapalat"/>
                <w:b/>
                <w:bCs/>
                <w:sz w:val="18"/>
                <w:szCs w:val="18"/>
              </w:rPr>
              <w:t>Չափման միավորը</w:t>
            </w:r>
          </w:p>
        </w:tc>
      </w:tr>
      <w:tr w:rsidR="001C733B" w:rsidRPr="00684A38" w14:paraId="56255A95" w14:textId="77777777" w:rsidTr="001C733B">
        <w:trPr>
          <w:trHeight w:val="1037"/>
        </w:trPr>
        <w:tc>
          <w:tcPr>
            <w:tcW w:w="1701" w:type="dxa"/>
            <w:vAlign w:val="center"/>
          </w:tcPr>
          <w:p w14:paraId="16011AA9" w14:textId="77777777" w:rsidR="001C733B" w:rsidRPr="00684A38" w:rsidRDefault="001C733B" w:rsidP="001C733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3687161" w14:textId="77777777" w:rsidR="001C733B" w:rsidRDefault="001C733B" w:rsidP="001C733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4A38">
              <w:rPr>
                <w:rFonts w:ascii="GHEA Grapalat" w:hAnsi="GHEA Grapalat"/>
                <w:sz w:val="18"/>
                <w:szCs w:val="18"/>
              </w:rPr>
              <w:t>98311100</w:t>
            </w:r>
          </w:p>
          <w:p w14:paraId="18D2619E" w14:textId="77777777" w:rsidR="001C733B" w:rsidRPr="00684A38" w:rsidRDefault="001C733B" w:rsidP="001C733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4A38">
              <w:rPr>
                <w:rFonts w:ascii="GHEA Grapalat" w:hAnsi="GHEA Grapalat"/>
                <w:sz w:val="18"/>
                <w:szCs w:val="18"/>
              </w:rPr>
              <w:t>լվացքի հավաքման ծառայություններ</w:t>
            </w:r>
          </w:p>
        </w:tc>
        <w:tc>
          <w:tcPr>
            <w:tcW w:w="5985" w:type="dxa"/>
            <w:vAlign w:val="center"/>
          </w:tcPr>
          <w:p w14:paraId="59F7B9E5" w14:textId="77777777" w:rsidR="001C733B" w:rsidRPr="00B400CD" w:rsidRDefault="001C733B" w:rsidP="001C733B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  <w:t>Լվացման ենթակա սպիտակեղեն/փափուկ գույք/, հագուստ և համազգեստ</w:t>
            </w:r>
          </w:p>
          <w:p w14:paraId="0FA37BAF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ա/ աղտոտված, այդ թվում նաև ինֆեկցված (տուբերկուլոզով և այլ ինֆեկցիոն վարակով պացիենտների սպիտակեղեն)</w:t>
            </w:r>
            <w:r w:rsidRPr="00B400CD">
              <w:rPr>
                <w:rFonts w:ascii="Cambria Math" w:eastAsia="GHEA Grapalat" w:hAnsi="Cambria Math" w:cs="Cambria Math"/>
                <w:sz w:val="18"/>
                <w:szCs w:val="18"/>
                <w:lang w:val="hy-AM"/>
              </w:rPr>
              <w:t>․</w:t>
            </w: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արյունոտ սպիտակեղեն /սավան, բարձի երես, վերմակածրար, վերմակ, ներքնակ, բարձ,(անհրաժեշտության դեպքում նաև բարձի քիմ. մաքրում) սրբիչ, պացիենտների արտահագուստ, բժշկական կամ աշխատանքային արտահագուստ: ՁԻԱՀ –ի, covid-19 և այլ վտանգավոր վարակով ախտոտված սպիտակեղեն)</w:t>
            </w:r>
            <w:r w:rsidRPr="00B400CD">
              <w:rPr>
                <w:rFonts w:ascii="Cambria Math" w:eastAsia="GHEA Grapalat" w:hAnsi="Cambria Math" w:cs="Cambria Math"/>
                <w:sz w:val="18"/>
                <w:szCs w:val="18"/>
                <w:lang w:val="hy-AM"/>
              </w:rPr>
              <w:t>․</w:t>
            </w: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  արյունոտ սպիտակեղեն /սավան, բարձի երես, վերմակածրար, վերմակ, ներքնակ, բարձ,(անհրաժեշտության դեպքում նաև բարձի քիմ. մաքրում) սրբիչ, խալաթ: </w:t>
            </w:r>
          </w:p>
          <w:p w14:paraId="0DCC94DC" w14:textId="77777777" w:rsidR="001C733B" w:rsidRPr="00B400CD" w:rsidRDefault="001C733B" w:rsidP="001C733B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  <w:t>Լվացքին ներկայացվող տեխնիկական պահանջները</w:t>
            </w:r>
          </w:p>
          <w:p w14:paraId="7C777CCE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ա/  աղտոտված, ինֆեկցված և արյունոտ սպիտակեղենը ախտահանել, թրջել, լվանալ, չորացնել, և արդուկել</w:t>
            </w:r>
          </w:p>
          <w:p w14:paraId="0EFBF695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բ/ ախտահանումը կատարել ախտահանիչ նյութերով, մանրէազերծումը՝ ավտոկլավով՝ բարձր ջերմագոլորշային եղանակով, ըստ իրենց աշխատանքային ընթացակարգի:</w:t>
            </w:r>
          </w:p>
          <w:p w14:paraId="732F5C76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գ/ լվացքից հետո անկողնային պարագաները պետք է պահպանված լինեն լիարժեք տեսքով՝ լաքաների, արյան և բետադինի հետքերը պետք է մաքրված լինեն։ Լվացված լվացքը  չպետք է գունաթափված լինի։ Տհաճ հոտի առկայություն չպետք է լինի։ Կատարողը անկողնային պարագաները Պատվիրատուին հանձնում է արդուկած և չոր վիճակում, հակառակ դեպքում պատվիրատուն պարտավոր է հետ վերադարձնել և պահանջել պատշաճ ծառայություն։</w:t>
            </w:r>
          </w:p>
          <w:p w14:paraId="7AFB0CC1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դ/ կատարողը պատասխանատվություն է կրում սպիտակեղենի կորստի, նյութերի անորակության կամ սխալ կիրառման արդյունքում առաջացած գունազրկումների (լաքաների) համար և պարտավոր է դրանք փոխարինել նույնանման նոր սպիտակեղենով</w:t>
            </w:r>
          </w:p>
          <w:p w14:paraId="0C254BEA" w14:textId="77777777" w:rsidR="001C733B" w:rsidRPr="00B400CD" w:rsidRDefault="001C733B" w:rsidP="001C733B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b/>
                <w:bCs/>
                <w:sz w:val="18"/>
                <w:szCs w:val="18"/>
                <w:lang w:val="hy-AM"/>
              </w:rPr>
              <w:t>Լվացքի ընդունման-հանձնման և տեղափոխման պահանջները</w:t>
            </w:r>
          </w:p>
          <w:p w14:paraId="0DDE16F8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ա/  աղտոտված, ինֆեկցված և արյունոտ սպիտակեղենի տեղափոխությունը պետք է իրականացնի լվացք կատարող կազմակերպությունը  աղտոտված, ինֆեկցված և արյունոտ սպիտակեղենի տեղափոխությունը իրականացնում է ծառայությունը մատուցող կազմակերպությունը, հանձնում-ընդունումը կատարվում է կենտրոնի ընդունման կետում՝ անկախ տեղակայումից։ Հանձնումը և ընդունումը իրականացվում է ըստ հաշվառված և կշռված չափաբաժինների։</w:t>
            </w:r>
          </w:p>
          <w:p w14:paraId="1C23DC19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բ/  Աղտոտված, ինֆեկցված և արյունոտ  սպիտակեղենը ընդունման և հանձնման օրը և առավոտյան ժամը պետք է հանմապատասխանեցվի պատվիրատուի հետ /ինչպես նաև պատվիրատուի պահանջով՝ շտապ դեպքերում/ :</w:t>
            </w:r>
          </w:p>
          <w:p w14:paraId="26BF60CF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գ/ Եթե հաջորդական ոչ աշխատանքային օրերի քանակը գերազանցում է երկուսից, ապա կատարողը պարտավորվում է ոչ աշխատանքային երրորդ օրը մատուցել ծառայություններ և մաքուր </w:t>
            </w: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lastRenderedPageBreak/>
              <w:t>լվացքը հաջորդ օրը ժամը 10:00-11:00 ընկած ժամանակահատվածում վերադարձնել պատվիրատուին</w:t>
            </w:r>
          </w:p>
          <w:p w14:paraId="16F1A1BE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դ/ Մաքուր լվացքը տեսակավորել պոլիէթիլենային ամուր, չպատռվող պարկերի մեջ  և տրամադրել նույնպիսի 60 լիտրին համարժեք տարողությամբ պարկեր կեղտոտ սպիտակեղենի հավաքման  համար:</w:t>
            </w:r>
          </w:p>
          <w:p w14:paraId="4ED6C6DF" w14:textId="77777777" w:rsidR="001C733B" w:rsidRPr="00B400CD" w:rsidRDefault="001C733B" w:rsidP="001C733B">
            <w:p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ե/ Կատարողը պիտակավորված տոպրակների/պարկերի պարունակությունը լվանում է առանձին-առանձին, ախտահանիչով և մյուս պահանջվող նյութերով, արդուկում և պոլիէթիլենային տոպրակներով լվացքը չոր վիճակում ետ է վերադարձնում Պատվիրատուին համապատասխան բաժանմունքների պիտակներով: Կատարողը սույն տեխնիկական բնութագիր – գնման ժամանակացույցով նշված միավորների տեղափոխումը կատարում է իր ուժերով: </w:t>
            </w:r>
          </w:p>
          <w:p w14:paraId="2098327A" w14:textId="77777777" w:rsidR="001C733B" w:rsidRPr="00B400CD" w:rsidRDefault="001C733B" w:rsidP="001C733B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0" w:firstLine="425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B400CD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Ծառայությունները պետք է մատուցվեն ֆինանսական միջոցների առկայության  դեպքում Պայմանագրին կից համաձայնագրի ուժի մեջ մտնելու  օրվան հաջորդող օրվանից հաշված, մինչև 2026 թվականի դեկտեմբերի 31-ը ներառյալ:Կատարողը պատասխանատվություն է կրում սպիտակեղենի կորստի, նյութերի անորակության կամ սխալ կիրառման արդյունքում առաջացած գունազրկումների (լաքաների) համար և պարտավոր է դրանք փոխարինել նույնանման նոր սպիտակեղենով: Լվացմանկամ չոր մաքրման  ենթակա են սպիտակեղեն/փափուկ գույք/, հագուստ և համազգեստ։Կատարողը պատասխանատվություն է կրում սպիտակեղենի կորստի, նյութերի անորակության կամ սխալ կիրառման արդյունքում առաջացած գունազրկումների, պատռվածքների (լաքաների) համար և պարտավոր է դրանք փոխարինել նույնանման նոր սպիտակեղենով:   Ծառայության գնման քանակը կախված է տվյալ ամիս բուժվող հիվանդների քանակից,  սահմանվում է Պատվիրատուի կողմից՝ իր նախնական բանավոր հայտի հիման վրա:Առավելագույն քանակը 25000կգ :</w:t>
            </w:r>
          </w:p>
        </w:tc>
        <w:tc>
          <w:tcPr>
            <w:tcW w:w="1094" w:type="dxa"/>
            <w:vAlign w:val="center"/>
          </w:tcPr>
          <w:p w14:paraId="09D54784" w14:textId="77777777" w:rsidR="001C733B" w:rsidRPr="00684A38" w:rsidRDefault="001C733B" w:rsidP="001C733B">
            <w:pPr>
              <w:spacing w:after="0" w:line="240" w:lineRule="auto"/>
              <w:ind w:right="-10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84A38">
              <w:rPr>
                <w:rFonts w:ascii="GHEA Grapalat" w:hAnsi="GHEA Grapalat" w:cs="Arial"/>
                <w:sz w:val="18"/>
                <w:szCs w:val="18"/>
              </w:rPr>
              <w:lastRenderedPageBreak/>
              <w:t>դրամ</w:t>
            </w:r>
          </w:p>
        </w:tc>
      </w:tr>
    </w:tbl>
    <w:p w14:paraId="4C4AAEEE" w14:textId="77777777"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14:paraId="337FD1F8" w14:textId="77777777" w:rsidR="001C733B" w:rsidRDefault="001C733B" w:rsidP="006C0B77">
      <w:pPr>
        <w:spacing w:after="0"/>
        <w:ind w:firstLine="709"/>
        <w:jc w:val="both"/>
        <w:rPr>
          <w:lang w:val="ru-RU"/>
        </w:rPr>
      </w:pPr>
    </w:p>
    <w:p w14:paraId="1635628E" w14:textId="77777777" w:rsidR="001C733B" w:rsidRDefault="001C733B" w:rsidP="006C0B77">
      <w:pPr>
        <w:spacing w:after="0"/>
        <w:ind w:firstLine="709"/>
        <w:jc w:val="both"/>
        <w:rPr>
          <w:lang w:val="ru-RU"/>
        </w:rPr>
      </w:pPr>
    </w:p>
    <w:p w14:paraId="4BC9B85F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2F4C45EC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0C7C70EE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646D9372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566F65B6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641290EA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5253848D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4A680235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3B8A73E4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3809C0D5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0E04F4CD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21F7ADEB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3244A4B6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6C85E4A0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1B97669D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p w14:paraId="66038DDE" w14:textId="77777777" w:rsidR="001B5AC2" w:rsidRDefault="001B5AC2" w:rsidP="006C0B77">
      <w:pPr>
        <w:spacing w:after="0"/>
        <w:ind w:firstLine="709"/>
        <w:jc w:val="both"/>
        <w:rPr>
          <w:lang w:val="ru-RU"/>
        </w:rPr>
      </w:pPr>
    </w:p>
    <w:tbl>
      <w:tblPr>
        <w:tblStyle w:val="TableGrid"/>
        <w:tblW w:w="101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5985"/>
        <w:gridCol w:w="1094"/>
      </w:tblGrid>
      <w:tr w:rsidR="001C733B" w:rsidRPr="001C733B" w14:paraId="77B49EEC" w14:textId="77777777" w:rsidTr="00C8316F">
        <w:trPr>
          <w:trHeight w:val="1056"/>
        </w:trPr>
        <w:tc>
          <w:tcPr>
            <w:tcW w:w="1701" w:type="dxa"/>
          </w:tcPr>
          <w:p w14:paraId="33FA22DC" w14:textId="3FEB0333" w:rsidR="001C733B" w:rsidRPr="001C733B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1C733B">
              <w:rPr>
                <w:b/>
                <w:bCs/>
                <w:lang w:val="ru-RU"/>
              </w:rPr>
              <w:lastRenderedPageBreak/>
              <w:t xml:space="preserve">Номер измерения </w:t>
            </w:r>
          </w:p>
        </w:tc>
        <w:tc>
          <w:tcPr>
            <w:tcW w:w="1418" w:type="dxa"/>
          </w:tcPr>
          <w:p w14:paraId="1E180E64" w14:textId="6A4D8532" w:rsidR="001C733B" w:rsidRPr="001C733B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1C733B">
              <w:rPr>
                <w:b/>
                <w:bCs/>
                <w:lang w:val="ru-RU"/>
              </w:rPr>
              <w:t xml:space="preserve">Наименование услуги </w:t>
            </w:r>
          </w:p>
        </w:tc>
        <w:tc>
          <w:tcPr>
            <w:tcW w:w="5985" w:type="dxa"/>
          </w:tcPr>
          <w:p w14:paraId="1BECDC36" w14:textId="5630BB99" w:rsidR="001C733B" w:rsidRPr="001C733B" w:rsidRDefault="001C733B" w:rsidP="001C733B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1C733B">
              <w:rPr>
                <w:b/>
                <w:bCs/>
                <w:lang w:val="ru-RU"/>
              </w:rPr>
              <w:t xml:space="preserve"> Технические характеристики</w:t>
            </w:r>
          </w:p>
        </w:tc>
        <w:tc>
          <w:tcPr>
            <w:tcW w:w="1094" w:type="dxa"/>
          </w:tcPr>
          <w:p w14:paraId="68C8BAD6" w14:textId="2699B839" w:rsidR="001C733B" w:rsidRPr="001C733B" w:rsidRDefault="001C733B" w:rsidP="001C733B">
            <w:pPr>
              <w:ind w:right="-101"/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1C733B">
              <w:rPr>
                <w:b/>
                <w:bCs/>
                <w:lang w:val="ru-RU"/>
              </w:rPr>
              <w:t>Единица измерения</w:t>
            </w:r>
          </w:p>
        </w:tc>
      </w:tr>
      <w:tr w:rsidR="001C733B" w:rsidRPr="00684A38" w14:paraId="59E8C4DF" w14:textId="77777777" w:rsidTr="00EA77D0">
        <w:trPr>
          <w:trHeight w:val="1037"/>
        </w:trPr>
        <w:tc>
          <w:tcPr>
            <w:tcW w:w="1701" w:type="dxa"/>
            <w:vAlign w:val="center"/>
          </w:tcPr>
          <w:p w14:paraId="6741B540" w14:textId="484F3B0C" w:rsidR="001C733B" w:rsidRPr="001C733B" w:rsidRDefault="001C733B" w:rsidP="001C733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56D072F9" w14:textId="77777777" w:rsidR="001C733B" w:rsidRPr="001C733B" w:rsidRDefault="001C733B" w:rsidP="001C733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733B">
              <w:rPr>
                <w:rFonts w:ascii="GHEA Grapalat" w:hAnsi="GHEA Grapalat"/>
                <w:sz w:val="18"/>
                <w:szCs w:val="18"/>
              </w:rPr>
              <w:t>98311100</w:t>
            </w:r>
          </w:p>
          <w:p w14:paraId="6849619C" w14:textId="15D7A648" w:rsidR="001C733B" w:rsidRPr="00684A38" w:rsidRDefault="001C733B" w:rsidP="001C733B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C733B">
              <w:rPr>
                <w:rFonts w:ascii="GHEA Grapalat" w:hAnsi="GHEA Grapalat"/>
                <w:sz w:val="18"/>
                <w:szCs w:val="18"/>
              </w:rPr>
              <w:t>Услуги по сбору белья</w:t>
            </w:r>
          </w:p>
        </w:tc>
        <w:tc>
          <w:tcPr>
            <w:tcW w:w="5985" w:type="dxa"/>
            <w:vAlign w:val="center"/>
          </w:tcPr>
          <w:p w14:paraId="07BD68EC" w14:textId="77777777" w:rsidR="001C733B" w:rsidRPr="001C733B" w:rsidRDefault="001C733B" w:rsidP="001C733B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455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1. Бельё, подлежащее стирке (мягкая мебель), одежда и униформа</w:t>
            </w:r>
          </w:p>
          <w:p w14:paraId="086EDD43" w14:textId="77777777" w:rsidR="001C733B" w:rsidRPr="001C733B" w:rsidRDefault="001C733B" w:rsidP="001C733B">
            <w:pPr>
              <w:spacing w:line="240" w:lineRule="auto"/>
              <w:ind w:left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а/ загрязненное, в том числе инфицированное (бельё больных туберкулёзом и другими инфекционными заболеваниями). Бельё с кровью (простыни, наволочки, пододеяльники, одеяла, матрасы, подушки, при необходимости химчистка подушек), полотенца, верхняя одежда больных, медицинская или рабочая верхняя одежда. Бельё, загрязнённое возбудителями СПИДа, COVID-19 и других опасных инфекций). Бельё с кровью (простыни, наволочки, пододеяльники, одеяла, матрасы, подушки, при необходимости химчистка подушек), полотенца, халаты.</w:t>
            </w:r>
          </w:p>
          <w:p w14:paraId="202AF74F" w14:textId="2DBA4A26" w:rsidR="001C733B" w:rsidRPr="001C733B" w:rsidRDefault="001C733B" w:rsidP="001C733B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172" w:hanging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Технические требования к стирке</w:t>
            </w:r>
          </w:p>
          <w:p w14:paraId="2B5E4C5F" w14:textId="77777777" w:rsidR="001C733B" w:rsidRPr="001C733B" w:rsidRDefault="001C733B" w:rsidP="001C733B">
            <w:pPr>
              <w:pStyle w:val="ListParagraph"/>
              <w:spacing w:line="240" w:lineRule="auto"/>
              <w:ind w:left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а/ дезинфицировать, замачивать, стирать, сушить и гладить загрязнённое, инфицированное и окровавленное бельё</w:t>
            </w:r>
          </w:p>
          <w:p w14:paraId="5BA4949A" w14:textId="77777777" w:rsidR="001C733B" w:rsidRPr="001C733B" w:rsidRDefault="001C733B" w:rsidP="001C733B">
            <w:pPr>
              <w:spacing w:line="240" w:lineRule="auto"/>
              <w:ind w:left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б/ дезинфицировать дезинфицирующими средствами, стерилизовать в автоклаве высокотемпературным паром в соответствии с производственной практикой.</w:t>
            </w:r>
          </w:p>
          <w:p w14:paraId="53E5CBB5" w14:textId="77777777" w:rsidR="001C733B" w:rsidRPr="001C733B" w:rsidRDefault="001C733B" w:rsidP="001C733B">
            <w:pPr>
              <w:spacing w:line="240" w:lineRule="auto"/>
              <w:ind w:left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в/ после стирки постельное бельё должно быть сохранено в первозданном виде: пятна, кровь, следы бетадина должны быть удалены. Выстиранное белье не должно быть обесцвечено. Не должно иметь неприятного запаха. Исполнитель обязан передать постельное белье Заказчику в выглаженном и сухом виде, в противном случае Заказчик обязан вернуть его и потребовать надлежащего обслуживания.</w:t>
            </w:r>
          </w:p>
          <w:p w14:paraId="31C4D0F2" w14:textId="77777777" w:rsidR="001C733B" w:rsidRPr="001C733B" w:rsidRDefault="001C733B" w:rsidP="001C733B">
            <w:pPr>
              <w:spacing w:line="240" w:lineRule="auto"/>
              <w:ind w:left="17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d/ Исполнитель несет ответственность за утрату белья, изменение цвета (пятна), вызванные ненадлежащим качеством материалов или неправильной эксплуатацией, и обязан заменить его новым того же типа.</w:t>
            </w:r>
          </w:p>
          <w:p w14:paraId="6690A6DC" w14:textId="0C925F1D" w:rsidR="001C733B" w:rsidRPr="001C733B" w:rsidRDefault="001C733B" w:rsidP="001C733B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Требования к приему-сдаче и транспортировке белья</w:t>
            </w:r>
          </w:p>
          <w:p w14:paraId="565E22AF" w14:textId="77777777" w:rsidR="001C733B" w:rsidRPr="001C733B" w:rsidRDefault="001C733B" w:rsidP="001C733B">
            <w:pPr>
              <w:pStyle w:val="ListParagraph"/>
              <w:spacing w:line="240" w:lineRule="auto"/>
              <w:ind w:left="30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a/ Транспортировка загрязненного, инфицированного и с кровью белья осуществляется прачечной; транспортировка загрязненного, инфицированного и с кровью белья осуществляется организацией, предоставляющей услуги; сдача-приемка осуществляется в пункте приема центра, независимо от его местонахождения. Сдача-приемка осуществляются расчетными и взвешенными порциями.</w:t>
            </w:r>
          </w:p>
          <w:p w14:paraId="74656877" w14:textId="77777777" w:rsidR="001C733B" w:rsidRPr="001C733B" w:rsidRDefault="001C733B" w:rsidP="001C733B">
            <w:pPr>
              <w:pStyle w:val="ListParagraph"/>
              <w:spacing w:line="240" w:lineRule="auto"/>
              <w:ind w:left="30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b/ День и время приема-сдачи загрязненного, инфицированного и с кровью белья должны быть согласованы с Заказчиком (в том числе по его просьбе, в экстренных случаях).</w:t>
            </w:r>
          </w:p>
          <w:p w14:paraId="716595B6" w14:textId="77777777" w:rsidR="001C733B" w:rsidRPr="001C733B" w:rsidRDefault="001C733B" w:rsidP="001C733B">
            <w:pPr>
              <w:pStyle w:val="ListParagraph"/>
              <w:spacing w:line="240" w:lineRule="auto"/>
              <w:ind w:left="30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в/ Если количество последовательных нерабочих дней превышает два, Исполнитель обязуется оказать услуги в третий нерабочий день и вернуть чистое белье Заказчику в период с 10:00 до 11:00 следующего дня.</w:t>
            </w:r>
          </w:p>
          <w:p w14:paraId="612D6A51" w14:textId="77777777" w:rsidR="001C733B" w:rsidRPr="001C733B" w:rsidRDefault="001C733B" w:rsidP="001C733B">
            <w:pPr>
              <w:pStyle w:val="ListParagraph"/>
              <w:spacing w:line="240" w:lineRule="auto"/>
              <w:ind w:left="30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>г/ Рассортировать чистое белье в прочные, неразрывающиеся полиэтиленовые пакеты и предоставить аналогичные пакеты объемом 60 литров для сбора грязного белья.</w:t>
            </w:r>
          </w:p>
          <w:p w14:paraId="2654815D" w14:textId="77777777" w:rsidR="001C733B" w:rsidRPr="001C733B" w:rsidRDefault="001C733B" w:rsidP="001C733B">
            <w:pPr>
              <w:pStyle w:val="ListParagraph"/>
              <w:spacing w:line="240" w:lineRule="auto"/>
              <w:ind w:left="30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д/ Исполнитель стирает содержимое промаркированных пакетов/пакетов отдельно, с дезинфицирующим средством и другими необходимыми материалами, проглаживает и возвращает белье Заказчику в сухом виде в полиэтиленовых пакетах с бирками </w:t>
            </w: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lastRenderedPageBreak/>
              <w:t>соответствующих отделов. Исполнитель осуществляет транспортировку единиц, указанных в настоящем техническом задании - графике закупки, своими силами.</w:t>
            </w:r>
          </w:p>
          <w:p w14:paraId="5F75A773" w14:textId="348CE72E" w:rsidR="001C733B" w:rsidRPr="001C733B" w:rsidRDefault="001C733B" w:rsidP="001C733B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14" w:hanging="142"/>
              <w:jc w:val="both"/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</w:pPr>
            <w:r w:rsidRPr="001C733B">
              <w:rPr>
                <w:rFonts w:ascii="GHEA Grapalat" w:eastAsia="GHEA Grapalat" w:hAnsi="GHEA Grapalat" w:cs="GHEA Grapalat"/>
                <w:sz w:val="18"/>
                <w:szCs w:val="18"/>
                <w:lang w:val="hy-AM"/>
              </w:rPr>
              <w:t xml:space="preserve"> Услуги предоставляются при наличии финансовых средств со дня, следующего за датой вступления в силу Соглашения, прилагаемого к Договору, по 31 декабря 2026 года включительно. Исполнитель несет ответственность за утрату белья, изменение цвета (пятна), возникшие вследствие ненадлежащего качества материалов или неправильной эксплуатации, и обязуется заменить его новым бельем того же типа. Белье (мягкая мебель), одежда и униформа подлежат стирке или химчистке. Исполнитель несет ответственность за утрату белья, изменение цвета (пятна), возникшие вследствие ненадлежащего качества материалов или неправильной эксплуатации, и обязуется заменить его новым бельем того же типа. Объем приобретаемых услуг зависит от количества пролеченных пациентов в данном месяце и определяется Заказчиком на основании его предварительной устной заявки. Максимальный объем составляет 25 000 кг.</w:t>
            </w:r>
          </w:p>
        </w:tc>
        <w:tc>
          <w:tcPr>
            <w:tcW w:w="1094" w:type="dxa"/>
            <w:vAlign w:val="center"/>
          </w:tcPr>
          <w:p w14:paraId="3FA5E256" w14:textId="3E7B25E9" w:rsidR="001C733B" w:rsidRPr="00684A38" w:rsidRDefault="006E10C9" w:rsidP="00EA77D0">
            <w:pPr>
              <w:spacing w:after="0" w:line="240" w:lineRule="auto"/>
              <w:ind w:right="-10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6E10C9">
              <w:rPr>
                <w:rFonts w:ascii="GHEA Grapalat" w:hAnsi="GHEA Grapalat" w:cs="Arial"/>
                <w:sz w:val="18"/>
                <w:szCs w:val="18"/>
              </w:rPr>
              <w:lastRenderedPageBreak/>
              <w:t>драм</w:t>
            </w:r>
          </w:p>
        </w:tc>
      </w:tr>
    </w:tbl>
    <w:p w14:paraId="7CFDE9AA" w14:textId="77777777" w:rsidR="001C733B" w:rsidRPr="001C733B" w:rsidRDefault="001C733B" w:rsidP="006C0B77">
      <w:pPr>
        <w:spacing w:after="0"/>
        <w:ind w:firstLine="709"/>
        <w:jc w:val="both"/>
        <w:rPr>
          <w:lang w:val="ru-RU"/>
        </w:rPr>
      </w:pPr>
    </w:p>
    <w:sectPr w:rsidR="001C733B" w:rsidRPr="001C733B" w:rsidSect="001C733B">
      <w:headerReference w:type="default" r:id="rId7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22C53" w14:textId="77777777" w:rsidR="003E0A68" w:rsidRDefault="003E0A68" w:rsidP="001C733B">
      <w:pPr>
        <w:spacing w:after="0" w:line="240" w:lineRule="auto"/>
      </w:pPr>
      <w:r>
        <w:separator/>
      </w:r>
    </w:p>
  </w:endnote>
  <w:endnote w:type="continuationSeparator" w:id="0">
    <w:p w14:paraId="7F9861C2" w14:textId="77777777" w:rsidR="003E0A68" w:rsidRDefault="003E0A68" w:rsidP="001C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B74E5" w14:textId="77777777" w:rsidR="003E0A68" w:rsidRDefault="003E0A68" w:rsidP="001C733B">
      <w:pPr>
        <w:spacing w:after="0" w:line="240" w:lineRule="auto"/>
      </w:pPr>
      <w:r>
        <w:separator/>
      </w:r>
    </w:p>
  </w:footnote>
  <w:footnote w:type="continuationSeparator" w:id="0">
    <w:p w14:paraId="144D82B4" w14:textId="77777777" w:rsidR="003E0A68" w:rsidRDefault="003E0A68" w:rsidP="001C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19287" w14:textId="56162D2D" w:rsidR="001C733B" w:rsidRDefault="001C733B" w:rsidP="001C733B">
    <w:pPr>
      <w:pStyle w:val="Header"/>
      <w:jc w:val="center"/>
      <w:rPr>
        <w:b/>
        <w:bCs/>
        <w:lang w:val="ru-RU"/>
      </w:rPr>
    </w:pPr>
    <w:r w:rsidRPr="001C733B">
      <w:rPr>
        <w:b/>
        <w:bCs/>
        <w:lang w:val="ru-RU"/>
      </w:rPr>
      <w:t>Տեխնիկական բնութագիր</w:t>
    </w:r>
  </w:p>
  <w:p w14:paraId="57B58D26" w14:textId="77777777" w:rsidR="001B5AC2" w:rsidRDefault="001B5AC2" w:rsidP="001C733B">
    <w:pPr>
      <w:pStyle w:val="Header"/>
      <w:jc w:val="center"/>
      <w:rPr>
        <w:b/>
        <w:bCs/>
        <w:lang w:val="ru-RU"/>
      </w:rPr>
    </w:pPr>
  </w:p>
  <w:p w14:paraId="07C3EF81" w14:textId="77777777" w:rsidR="001C733B" w:rsidRPr="001C733B" w:rsidRDefault="001C733B" w:rsidP="001C733B">
    <w:pPr>
      <w:pStyle w:val="Header"/>
      <w:jc w:val="center"/>
      <w:rPr>
        <w:b/>
        <w:bCs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E0FAE"/>
    <w:multiLevelType w:val="hybridMultilevel"/>
    <w:tmpl w:val="50229AA2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434F2"/>
    <w:multiLevelType w:val="hybridMultilevel"/>
    <w:tmpl w:val="33B64F30"/>
    <w:lvl w:ilvl="0" w:tplc="042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440CC"/>
    <w:multiLevelType w:val="hybridMultilevel"/>
    <w:tmpl w:val="07D6F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11516"/>
    <w:multiLevelType w:val="hybridMultilevel"/>
    <w:tmpl w:val="20D032BE"/>
    <w:lvl w:ilvl="0" w:tplc="5BB80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1999136">
    <w:abstractNumId w:val="2"/>
  </w:num>
  <w:num w:numId="2" w16cid:durableId="88353247">
    <w:abstractNumId w:val="1"/>
  </w:num>
  <w:num w:numId="3" w16cid:durableId="202333224">
    <w:abstractNumId w:val="3"/>
  </w:num>
  <w:num w:numId="4" w16cid:durableId="1180000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26"/>
    <w:rsid w:val="001B5AC2"/>
    <w:rsid w:val="001C733B"/>
    <w:rsid w:val="00240C26"/>
    <w:rsid w:val="003E0A68"/>
    <w:rsid w:val="006C0B77"/>
    <w:rsid w:val="006D1924"/>
    <w:rsid w:val="006E10C9"/>
    <w:rsid w:val="008242FF"/>
    <w:rsid w:val="00870751"/>
    <w:rsid w:val="00922C48"/>
    <w:rsid w:val="00A11206"/>
    <w:rsid w:val="00B915B7"/>
    <w:rsid w:val="00DC7C58"/>
    <w:rsid w:val="00EA388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7A706"/>
  <w15:chartTrackingRefBased/>
  <w15:docId w15:val="{11BB0CAE-0699-49B1-A500-FF33EECD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33B"/>
    <w:pPr>
      <w:spacing w:after="200" w:line="276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733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C733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1C733B"/>
    <w:rPr>
      <w:rFonts w:ascii="Calibri" w:eastAsia="Calibri" w:hAnsi="Calibri" w:cs="Times New Roman"/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C7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33B"/>
    <w:rPr>
      <w:rFonts w:ascii="Calibri" w:eastAsia="Calibri" w:hAnsi="Calibri" w:cs="Times New Roman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C73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33B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Poghosyan</dc:creator>
  <cp:keywords/>
  <dc:description/>
  <cp:lastModifiedBy>Elina Poghosyan</cp:lastModifiedBy>
  <cp:revision>5</cp:revision>
  <dcterms:created xsi:type="dcterms:W3CDTF">2025-11-14T08:16:00Z</dcterms:created>
  <dcterms:modified xsi:type="dcterms:W3CDTF">2025-11-14T08:24:00Z</dcterms:modified>
</cp:coreProperties>
</file>