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ВЕРХНЕЙ СПЕЦИАЛЬНОЙ ОДЕЖДЫ И СВЕТИЛЬНИКОВ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Սրբուհի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srbuhi.nersisyan@hven.am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ԲԷՑ-ԷԱՃԱՊՁԲ-25/27</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ВЕРХНЕЙ СПЕЦИАЛЬНОЙ ОДЕЖДЫ И СВЕТИЛЬНИКОВ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ВЕРХНЕЙ СПЕЦИАЛЬНОЙ ОДЕЖДЫ И СВЕТИЛЬНИКОВ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srbuhi.nersisyan@hven.am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ВЕРХНЕЙ СПЕЦИАЛЬНОЙ ОДЕЖДЫ И СВЕТИЛЬНИКОВ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состоит из куртки, рубашки и брюк. 
Состав ткани: 80-90% хлопок, или хлопок с добавлением до 10-20% искусственных волокон, поверхностная плотность 270г/м2. Материал должен быть маслостойким,  водостойким.
На ткани должен быть отпечатан узор в разноцветных тонах, оттенки которых должны согласовать с Заказчиком.
Изменение линейных размеров (усадка) после 10 (десяти) стирок не должен превышать 2-3%. Разрывная нагрузка основы не менее 2,500 H, маслостойкость  не менее 115 ПМ, водостойкость не менее 180 г/м2. 
Куртка должна быть с укороченным поясом, с центральной застежкой-молнией, защищенной липучей лентой с закрепляющейся вставной деталью, с отложным воротником. Боковые части края пояса должны регулироваться с помощью резиновой ленты.  На куртке должна быть предусмотрена застёжка-молния или пуговицы (согласовать с Заказчиком). На левой стороне груди куртки: 1 накладной карман с клапаном, на котором должна быть отпечатана надпись ЗАО ВЭС, на правой стороне: 1 накладной карман с открытым входом и два боковых кармана с косым входом, а также слева, с внутренней стороны, должен быть 1 нагрудный карман.
Рукава куртки: на резиновых лентах.  На спинке куртки, в центральной части, шириной 5 см и длиной 28 см должно быть вышито слово «БЕЗОПАСНОСТЬ». Ткань должна быть чёрного цвета с жёлтыми краями, буквы должны быть жёлтого цвета, высота должна быть 3 см. 
Цвет и оттенки рубашки согласовать с Заказчиком. Состав ткани: 95% хлопок и 5% эластан. 
На передней части рубашки должны быть сшиты 2 накладных кармана, на левом кармане которого должны быть отпечатаны слова ЗАО ВЭС  высотой 5 см (цвета отпечатанного слова тоже согласовать).  Рубашка застёгивается на 9 колец-пуговиц. На боковых нижних частях пояса рубашки имеется эластичная лента 12-18 см. На спинке рубашки, в центральной части, шириной 5 см и длиной 28 см должно быть вышито слово «БЕЗОПАСНОСТЬ», на левой части груди рубашки: 1 накладной карман с клапаном, на которой должны быть отпечатаны слова ЗАО ВЭС.  
Брюки должны быть прямого кроя. Передний входной проём с молнией-цепочкой и пуговицей; сзади на поясе регулируемая резиновая лента; 2 боковых кармана с косым входом, а на задней части - 1 карман с открытым прямым входом.
Продавец осуществляет транспортировку и разгрузку товара.
Товар должен быть неиспользованным.
Участник предоставляет один экземпляр образца верхней одежды, который согласовывается с Покупателем.
Ткань, из которой будет изготовлена ​​верхняя одежда, должна иметь сертификат качества, протокол лабораторных испытаний и соответствовать стандартам СТО 71327041-004-2008, EN ISO 14116, ГОСТ Р 12.4.236-2007.
Количество и размеры верхней одежды согласовываются с Покупателем.
Внешний вид должен соответствовать утвержденному образцу.
Цветовой оттенок верхней одежды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костюма: 35% хлопок и 65% полиэстер,  плотность поверхности 250 г/м2. Материал должен быть водостойким. Подкладка должна быть из 100% полиэстера.
Костюм должен быть из двухслойного теплоизоляционного материала, общая плотность куртки должна быть не менее 450 г/м2, а общая плотность брюк должна быть минимум 300 г/м2. Цвета и оттенки ткани согласовать с Заказчиком. 
Изменение линейных размеров (усадка) после 10 (десяти) стирок не должен превышать 2–3%. 
Куртка должна иметь 7 накладных объёмных кармана, расположение и форму которых согласовать с Заказчиком.
Спереди и сзади куртки должна быть утеплённая вставка, выполненная из синтепона плотностью 350 г/м2.
В рукавах куртки должна быть утеплённая вставка, выполненная из синтепона плотностью 200 г/м2.
Куртка, ниже талии, должна быть прямого кроя, в центральной части с металлической застежкой-молнией, с возможностью открывать снизу и сверху, защищенной лентой-липучкой или кнопкой-пуговицей.
На спинке куртки, в центральной части, шириной 5 см и длиной 28 см должно быть вышито слово «БЕЗОПАСНОСТЬ», а на левой части груди куртки: 1 накладной карман с клапаном, на которой должны быть отпечатаны слова ЗАО ВЭС. Ткань должна быть чёрного цвета с жёлтыми краями, буквы должны быть жёлтого цвета, высота должна быть 3 см.  Воротник куртки должен быть предусмотрен с возможностью ношения в двух положениях: вертикальном и согнутом, к нему с помощью металлической цепочки должен крепиться капюшон, который должен иметь регулируемый вручную шнурок с фиксаторами.
Воротник, как и внутренняя часть капюшона, должны быть изготовлены из тёплого, мягкого флиса.
Брюки должны быть прямого кроя. 
Передняя часть с застёжкой-молнией и пуговицей. Сзади на поясе регулируемая резиновая лента; 2 боковых кармана с косым входом, а на задней части - 1 накладной карман с открытым прямым входом. Брюки должны иметь утеплённую вставку, выполненную из синтепона плотностью 200 г/м2.
Продавец осуществляет транспортировку и разгрузку товара.
Товар должен быть неиспользованным.
Участник предоставляет один экземпляр образца верхней одежды, который согласовывается с Покупателем.
Ткань, из которой будет изготовлена ​​верхняя одежда, должна иметь сертификат качества, протокол лабораторных испытаний и соответствовать стандартам СТО 71327041-004-2008, EN ISO 14116, ГОСТ Р 12.4.236-2007.
Количество и размеры верхней одежды согласовываются с Покупателем.
Внешний вид должен соответствовать утвержденному образцу.
Цветовой оттенок верхней одежды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(кожаные). Состоит из носка, пятки, внешнего пояса, голенищ, язычка, мягкой обшивки, основной стельки и износостойкой подошвы (подмётки). Стелька и подошва должны быть из натуральной кожи.
Верхний слой полуботинок должен быть изготовлен из высококачественной натуральной кожи чёрного цвета и обработан водонепроницаемым покрытием. Все детали должны быть соединены между собой клеем и прошиты износостойкой ниткой, швы которого должны препятствовать проникновению воды и влаги во внутренние части обуви. 
Обувь должна обеспечивать вентиляцию, то есть воздухопроницаемость, и теплопроводность, что обеспечит впитывание пота. Подошва должна быть изготовлена из износостойкого материала, обладающего термостойкостью и морозостойкостью от -40 Со - +50 Со.
Размер обуви (цифрами) должен быть выбит в середине нижней части обуви. Основная вставка, прикрепляемая к подошве, состоит из натурального сырья толщиной не менее 2 мм, склеенного между собой, и картона толщиной 2,0-2,4 мм, предназначенного для обуви. Петли на голенищах для шнурка должны быть обработаны в количеств 7–9  пар, в зависимости от размера обуви. Шнурки должны быть изготовлены из прочного и водонепроницаемого синтетического химического волокна, качество которого обеспечит плавную и быструю шнуровку обуви, при этом наконечники каждого из них должны быть термически обработаны, длиной 1,2–1,6  см. Длина шнурка не менее 150 см. Металлическая подкладка, которая обеспечивает полную защиту стопы от остро-колющих предметов. Подкладка повышенного комфорта: MESH.  
Организация-поставщик обязана представить Заказчику образец поставляемого ассортимента, который соответствует  установленным требованиям, не позднее 10 (десяти) рабочих дней со дня вступления Договора в силу.
Продавец осуществляет транспортировку и разгрузку товара. Товар должен быть неиспользованным. Участник предоставляет один экземпляр образца полуботинок, согласованный с Покупателем. Количество и размеры полуботинок согласовываются с Покупателем. Внешний вид должен соответствовать утвержденному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со светодиодной подсветской. Мощность 150 вт. Фонарик должен иметь не менее 3 режимов работы, иметь зарядный кабель, чтобы аккумулятор можно было заряжать от обычной розетки 220 В или иметь USB-кабель с наличием зарядочного устройства (Charger).
Продолжительность работы составляет 8–12  часов в зависимости от режима эксплуатации, а дальность освещения составляет не менее 1000 метров.
Яркость фонарика – не менее 500 люмен, ёмкость аккумулятора – 4800мА/ч, степень защиты – IPX6, цвет чёрный. Фонарик должен иметь ремешок для ношения на запястье, который обладает водонепроницаемыми свойствами.
Продавец осуществляет транспортировку и разгрузку товара.
Товар должен быть неиспользованным.
Участник должен предоставить один экземпляр образца лампы, который должен быть согласован с Заказчиком.
Внешний вид должен соответствовать утвержденному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