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2025.11.07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ԱՆ ՔԿԾ-ԷԱՃԾՁԲ-26/1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արդարադատության նախարարության քրեակատարողական ծառայություն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Արշակունյաց 63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ԱՆ Քրեակատարողական ծառայության կարիքների համար ինտերնետ կապի ապահովման և տվյալների փոխանցման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Նելլի Աբովյան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060-37-18-61</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qkv-gnumner@mail.ru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արդարադատության նախարարության քրեակատարողական ծառայություն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ԱՆ ՔԿԾ-ԷԱՃԾՁԲ-26/1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2025.11.07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արդարադատության նախարարության քրեակատարողական ծառայություն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արդարադատության նախարարության քրեակատարողական ծառայություն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ԱՆ Քրեակատարողական ծառայության կարիքների համար ինտերնետ կապի ապահովման և տվյալների փոխանցման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արդարադատության նախարարության քրեակատարողական ծառայություն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ԱՆ Քրեակատարողական ծառայության կարիքների համար ինտերնետ կապի ապահովման և տվյալների փոխանցման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ԱՆ ՔԿԾ-ԷԱՃԾՁԲ-26/1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qkv-gnumner@mail.ru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ԱՆ Քրեակատարողական ծառայության կարիքների համար ինտերնետ կապի ապահովման և տվյալների փոխանցման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տրամադրում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փոխանցման ծառայությունների տրամադրում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382.12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4.73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443.79</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2025.11.26.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ԱՆ ՔԿԾ-ԷԱՃԾՁԲ-26/1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արդարադատության նախարարության քրեակատարողական ծառայություն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 ԱՆ ՔԿԾ-ԷԱՃԾՁԲ-26/1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ԱՆ ՔԿԾ-ԷԱՃԾՁԲ-26/1»*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ՔԿԾ-ԷԱՃԾՁԲ-26/1*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ԱՆ ՔԿԾ-ԷԱՃԾՁԲ-26/1»*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ՔԿԾ-ԷԱՃԾՁԲ-26/1*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10</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__</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տրամադրում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տրամադրում 
Ինտերնետի առնվազն 220 Մբիթ/վրկ (CIR) սիմետրիկ երաշխավորված  արագությամբ)  շուրջօրյա տրամադրում ՀՀ  արդարադատության նախարարության քրեակատարողական ծառայությունում ՝
 Քրեակատարողական ծառայություն - ք. Երևան,  Արշակունյաց  63 - (220 Մբիթ/վրկ), 
Առնվազն 2 իրական ստատիկ ԱյՓի հասցեների տրամադրում:
Կատարողը պետք է ապահովի տեղադրվող երթուղիչ սարքավորման դինամիկ կարգավորումը, տորրենտների շեմի կառավարում ըստ պահանջի, սոցիալական ցանցերին հասանելիության շեմի ապահովման կառավարում ըստ պահանջի, դինամիկ ԴՆՍ-ի ծառայություն ըստ պահանջի:
Տրաֆիկի օգտագործումն անսահմանափակ:
Տեխնիկական բնութագրի տարրերը և նկարագրությունը տես՝ Հավելված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փոխանցման ծառայությունների տրամադրում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փոխանցման ծառայությունների տրամադրում
  ՀՀ արդարադատության նախարարության քրեակատարողական ծառայության կենտրոնական մարմնի և   հիմնարկների միջև տվյալների փոխանցման շուրջօրյա երկկողմանի և սիմետրիկ (Layer 2) մակարդակի կապուղու տրամադրում հետևյալ հասցեներով:
1.	Քրեակատարողական ծառայություն - ք. Երևան,  Արշակունյաց  63- (420 Մբիթ/վրկ),
2.	«Արմավիր» ՔԿՀ - Արմավիրի մարզ, ք. Էջմիածին, Չոբանքարա խճուղի թիվ 23 - (100 Մբիթ/վրկ), 
3.	«Երևան - Կենտրոն» ՔԿՀ - ք. Երևան,  Նալբանյան  104 - (40 Մբիթ/վրկ),
4.	«Նուբարաշեն» ՔԿՀ - ք.Երևան, Նուբարաշենի խճ. 2 -  (40 Մբիթ/վրկ),
5.	«Վարդաշեն» ՔԿՀ - ք.Երևան, Նուբարաշենի խճ. 7 - (40 Մբիթ/վրկ),
6.	«Աբովյան» ՔԿՀ - Կոտայքի մարզ, ք.Աբովյան,  արդյունաբերական թաղ. թիվ 30/1 -  (40 Մբիթ/վրկ),
7.	«Սևան» ՔԿՀ - Կոտայքի մարզ, ք. Հրազդան - (40 Մբիթ/վրկ),
8.	«Արթիկ» ՔԿՀ - Շիրակի մարզ,   Հառիճ համայնք - (40 Մբիթ/վրկ),
9.	«Վանաձոր» ՔԿՀ - Լոռու մարզ, ք. Վանաձոր, Տավրոսի 20  - (40 Մբիթ/վրկ),
10.	«Գորիս» ՔԿՀ - Սյունիքի մարզ, ք. Գորիս, Նարեկացու 5 - (40 Մբիթ/վրկ),
Կատարողը պետք է ապահովի անհրաժեշտ վերջնասարքերի տեղադրում միացման յուրաքանչյուր կետերում:  Տրաֆիկի օգտագործումն անսահմանափակ:
Տեխնիկական բնութագրի տարրերը և նկարագրությունը տես՝ Հավելված 2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63 և տեխնիկական բնութագրում նշված բոլոր ՔԿ հիմնարկներ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25.12.2026թ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