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2552"/>
        <w:gridCol w:w="709"/>
        <w:gridCol w:w="993"/>
        <w:gridCol w:w="992"/>
        <w:gridCol w:w="993"/>
        <w:gridCol w:w="1416"/>
        <w:gridCol w:w="1134"/>
        <w:gridCol w:w="3544"/>
      </w:tblGrid>
      <w:tr w:rsidR="001838CB" w:rsidRPr="00C67D72" w14:paraId="7FB419BF" w14:textId="77777777" w:rsidTr="005A7F8D">
        <w:trPr>
          <w:trHeight w:val="20"/>
        </w:trPr>
        <w:tc>
          <w:tcPr>
            <w:tcW w:w="16019" w:type="dxa"/>
            <w:gridSpan w:val="11"/>
            <w:shd w:val="clear" w:color="auto" w:fill="FFFFFF" w:themeFill="background1"/>
            <w:vAlign w:val="center"/>
          </w:tcPr>
          <w:p w14:paraId="3798E5C9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1838CB" w:rsidRPr="00C67D72" w14:paraId="0F6DBFD4" w14:textId="77777777" w:rsidTr="005A7F8D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3B4CAA66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0731E832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20A5712D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05F388DE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AD664FE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DED54E4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>/</w:t>
            </w:r>
            <w:r w:rsidRPr="00C67D72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4DE88F7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>/</w:t>
            </w:r>
            <w:r w:rsidRPr="00C67D72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78395946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6094" w:type="dxa"/>
            <w:gridSpan w:val="3"/>
            <w:shd w:val="clear" w:color="auto" w:fill="FFFFFF" w:themeFill="background1"/>
            <w:vAlign w:val="center"/>
          </w:tcPr>
          <w:p w14:paraId="4B22C1B3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1838CB" w:rsidRPr="00C67D72" w14:paraId="384465A1" w14:textId="77777777" w:rsidTr="005A7F8D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0064ECA7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3AD784D5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90FA1C4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67BDC1E1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5C3C14E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1DBD51A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98B4BBF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FE59743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75E893A4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750485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C67D7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23B4B98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37CFC1A3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838CB" w:rsidRPr="00C67D72" w14:paraId="50E5A21B" w14:textId="77777777" w:rsidTr="005A7F8D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FBB30C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1099DD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403931"/>
                <w:sz w:val="16"/>
                <w:szCs w:val="16"/>
              </w:rPr>
              <w:t>33621590/2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0EBB092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2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CE17920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(10), 2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(10), 2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F0A149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6838AC" w14:textId="45E5BD4E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52FF72" w14:textId="5AA34D9F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1E6D89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5C5D18A7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87B07B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8A5B84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838CB" w:rsidRPr="00C67D72" w14:paraId="7EB1EAD1" w14:textId="77777777" w:rsidTr="005A7F8D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488C6C5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3E28B0" w14:textId="77777777" w:rsidR="001838CB" w:rsidRPr="00C67D72" w:rsidRDefault="001838CB" w:rsidP="005A7F8D">
            <w:pPr>
              <w:spacing w:after="300"/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C67D72">
              <w:rPr>
                <w:rStyle w:val="ng-binding"/>
                <w:rFonts w:ascii="GHEA Grapalat" w:hAnsi="GHEA Grapalat"/>
                <w:color w:val="403931"/>
                <w:sz w:val="16"/>
                <w:szCs w:val="16"/>
              </w:rPr>
              <w:t>33671125/2</w:t>
            </w:r>
          </w:p>
          <w:p w14:paraId="11ABDFD3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B66D1C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6847B47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) 30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(20/2x10/)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7A1DCD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D5EE21" w14:textId="176162A9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1D4BB9" w14:textId="199C2C6F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EEA29D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23E159E6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428DF8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F4D2C85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838CB" w:rsidRPr="00C67D72" w14:paraId="2AAFBD0B" w14:textId="77777777" w:rsidTr="005A7F8D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8A418D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0167CE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  <w:t>33691176/15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F842C5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Դոբուտամին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C266000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Դոբուտամին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250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/20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3DB113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BEEDEA" w14:textId="7F78313A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B9CC7A" w14:textId="0E12BA0D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E62D14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465C1A0D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6050FE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100C2C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838CB" w:rsidRPr="00C67D72" w14:paraId="270C8D06" w14:textId="77777777" w:rsidTr="005A7F8D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F4064B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A24708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403931"/>
                <w:sz w:val="16"/>
                <w:szCs w:val="16"/>
              </w:rPr>
              <w:t>33691176/16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BEB4E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Ռիվարոկսաբան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4CECA4E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Ռիվարոկսաբան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33EA4E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EB06F42" w14:textId="0A2EDC2A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A8DDF1" w14:textId="41057A3A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572B68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39293236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781E00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723E4C8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838CB" w:rsidRPr="00C67D72" w14:paraId="30D1A156" w14:textId="77777777" w:rsidTr="005A7F8D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78AD3C8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EB66C4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403931"/>
                <w:sz w:val="16"/>
                <w:szCs w:val="16"/>
              </w:rPr>
              <w:t>33661111/3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D22F24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Կետամին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2674BEC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Դեղաձևը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թողարկման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ձևը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)`500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/10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, 10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մլապակե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D88064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C24621" w14:textId="7DCEE1E8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095CF8" w14:textId="42C0E99C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406F09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6FF0770C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13EBD6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4B60E9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1838CB" w:rsidRPr="00C67D72" w14:paraId="42C2245C" w14:textId="77777777" w:rsidTr="005A7F8D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274026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4DED2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37474F"/>
                <w:sz w:val="16"/>
                <w:szCs w:val="16"/>
              </w:rPr>
              <w:t>33771200/8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752994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խծուծ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BC90662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խծուծ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</w:t>
            </w:r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*1,5*2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069B7E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880BF6" w14:textId="72CFFE61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3FB861" w14:textId="04BD7221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7913D2E" w14:textId="77777777" w:rsidR="001838CB" w:rsidRPr="00C67D72" w:rsidRDefault="001838CB" w:rsidP="005A7F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69E4BC50" w14:textId="77777777" w:rsidR="001838CB" w:rsidRPr="00C67D72" w:rsidRDefault="001838CB" w:rsidP="005A7F8D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C67D72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C67D7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67D72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C67D72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194885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FFFC8AA" w14:textId="77777777" w:rsidR="001838CB" w:rsidRPr="00C67D72" w:rsidRDefault="001838CB" w:rsidP="005A7F8D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67D72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C67D72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49B54EF2" w14:textId="77777777" w:rsidR="00C63DA7" w:rsidRPr="007E7332" w:rsidRDefault="00C63DA7" w:rsidP="00C63DA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5455BA" w14:textId="77777777" w:rsidR="0044192E" w:rsidRPr="0044192E" w:rsidRDefault="0044192E" w:rsidP="0044192E">
      <w:pPr>
        <w:pStyle w:val="aff1"/>
        <w:numPr>
          <w:ilvl w:val="0"/>
          <w:numId w:val="24"/>
        </w:numPr>
        <w:shd w:val="clear" w:color="auto" w:fill="FFFF00"/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ոչ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4269AA12" w14:textId="2F8687F5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ՀՀ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44192E">
        <w:rPr>
          <w:rFonts w:ascii="GHEA Grapalat" w:hAnsi="GHEA Grapalat" w:cs="Sylfaen"/>
          <w:sz w:val="16"/>
          <w:szCs w:val="16"/>
          <w:lang w:val="hy-AM"/>
        </w:rPr>
        <w:t>թ</w:t>
      </w:r>
      <w:r w:rsidRPr="0044192E">
        <w:rPr>
          <w:rFonts w:ascii="GHEA Grapalat" w:hAnsi="GHEA Grapalat"/>
          <w:sz w:val="16"/>
          <w:szCs w:val="16"/>
          <w:lang w:val="hy-AM"/>
        </w:rPr>
        <w:t>. 17-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14:paraId="6AAE44C9" w14:textId="5DA33E8B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="001838CB" w:rsidRPr="001838C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1838CB"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="001838CB"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44192E">
        <w:rPr>
          <w:rFonts w:ascii="GHEA Grapalat" w:hAnsi="GHEA Grapalat"/>
          <w:sz w:val="16"/>
          <w:szCs w:val="16"/>
          <w:lang w:val="hy-AM"/>
        </w:rPr>
        <w:t>`</w:t>
      </w:r>
    </w:p>
    <w:p w14:paraId="3A91C177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ա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14:paraId="04B7C208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բ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>,</w:t>
      </w:r>
    </w:p>
    <w:p w14:paraId="189B718B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lastRenderedPageBreak/>
        <w:t>գ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մեկ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39878E33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20670F59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CC4947D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0C813A02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9B13DA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C5563B7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52DF554C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CD81B13" w14:textId="77777777" w:rsidR="00C63DA7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</w:t>
      </w:r>
      <w:bookmarkStart w:id="0" w:name="_GoBack"/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մատակարարման բ</w:t>
      </w:r>
      <w:bookmarkEnd w:id="0"/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եռնափոխադրումը մինչև ներհիվանդանոցային դեղատուն իրականացվում է մատակարարի կողմից: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985"/>
        <w:gridCol w:w="2835"/>
        <w:gridCol w:w="709"/>
        <w:gridCol w:w="993"/>
        <w:gridCol w:w="992"/>
        <w:gridCol w:w="709"/>
        <w:gridCol w:w="1133"/>
        <w:gridCol w:w="851"/>
        <w:gridCol w:w="1984"/>
      </w:tblGrid>
      <w:tr w:rsidR="008749D1" w:rsidRPr="001838CB" w14:paraId="0CDC0780" w14:textId="77777777" w:rsidTr="001838CB">
        <w:trPr>
          <w:trHeight w:val="20"/>
        </w:trPr>
        <w:tc>
          <w:tcPr>
            <w:tcW w:w="15877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1838CB" w14:paraId="339D0973" w14:textId="77777777" w:rsidTr="001838CB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968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1838CB" w14:paraId="1DD039E8" w14:textId="77777777" w:rsidTr="001838CB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263E837" w14:textId="77777777" w:rsidR="008749D1" w:rsidRPr="001838CB" w:rsidRDefault="008749D1" w:rsidP="001838C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838CB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1838CB" w:rsidRPr="001838CB" w14:paraId="402AE1CF" w14:textId="77777777" w:rsidTr="001838C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3E2F22C2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304C1987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403931"/>
                <w:sz w:val="16"/>
                <w:szCs w:val="16"/>
              </w:rPr>
              <w:t>33621590/2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3FB0D773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Фуросемид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1% 2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6CEF3EF" w14:textId="743AE38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фуросемид раствор для инъекций 10мг/мл, ампулы по 2мл (10), ампулы по 2мл, этикетка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бандерол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(10), ампулы по 2мл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70661BFD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11428DD8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E2F2941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41485104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4631A687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30D2F487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8C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9F67D1F" w14:textId="5826027F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1838CB" w:rsidRPr="001838CB" w14:paraId="2A6FB170" w14:textId="77777777" w:rsidTr="001838C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7FC19006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A5013C" w14:textId="77777777" w:rsidR="001838CB" w:rsidRPr="001838CB" w:rsidRDefault="001838CB" w:rsidP="001838CB">
            <w:pPr>
              <w:spacing w:after="300"/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1838CB">
              <w:rPr>
                <w:rStyle w:val="ng-binding"/>
                <w:rFonts w:ascii="GHEA Grapalat" w:hAnsi="GHEA Grapalat"/>
                <w:color w:val="403931"/>
                <w:sz w:val="16"/>
                <w:szCs w:val="16"/>
              </w:rPr>
              <w:t>33671125/2</w:t>
            </w:r>
          </w:p>
          <w:p w14:paraId="632B3C78" w14:textId="3FBF22C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6775FB8A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Амброксол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A3796EE" w14:textId="5A510ED1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Амброксол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амброксола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гидрохлорид) 30 мг, блистер (20/2</w:t>
            </w: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10/)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51F084A9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7EFE9287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BAC95FC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07483EA8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7C4A1A11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F2FC4ED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8C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F69019C" w14:textId="784FEB85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течение 3 рабочих дней с момента получения заказа от Клиента каждый раз после даты вступления </w:t>
            </w: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в силу Соглашения.</w:t>
            </w:r>
          </w:p>
        </w:tc>
      </w:tr>
      <w:tr w:rsidR="001838CB" w:rsidRPr="001838CB" w14:paraId="0E4D1602" w14:textId="77777777" w:rsidTr="001838C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6581E7D4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1199379B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403931"/>
                <w:sz w:val="16"/>
                <w:szCs w:val="16"/>
                <w:shd w:val="clear" w:color="auto" w:fill="F5F5F5"/>
              </w:rPr>
              <w:t>33691176/15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0FC7CD2E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Добутамин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DF41B86" w14:textId="4F8D9DD1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Добутамин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250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мг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/20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158E319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59BF0C75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016B1554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114DC324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6D2C408A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095D4C8E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8C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751256" w14:textId="22961C8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1838CB" w:rsidRPr="001838CB" w14:paraId="5DDD39CE" w14:textId="77777777" w:rsidTr="001838C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1EA870F9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679AD407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403931"/>
                <w:sz w:val="16"/>
                <w:szCs w:val="16"/>
              </w:rPr>
              <w:t>33691176/16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310CC65B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Ривароксабан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20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67FC0D4" w14:textId="3212CCE3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Ривароксабан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026201EA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4559D23F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099C31A9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21E3982D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1598F41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6FD8401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838C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92D409" w14:textId="132D3989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1838CB" w:rsidRPr="001838CB" w14:paraId="0329BDBD" w14:textId="77777777" w:rsidTr="001838C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5FBEABE2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711E4385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403931"/>
                <w:sz w:val="16"/>
                <w:szCs w:val="16"/>
              </w:rPr>
              <w:t>33661111/3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0A5DEE68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Кетамин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FAC2E50" w14:textId="0B25E950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Лекарственная форма: раствор для инъекций. Дозировка и форма выпуска (упаковка): флаконы по 500 мг/10 мл, 10 мл.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79AE40" w14:textId="096CD8CE" w:rsidR="001838CB" w:rsidRPr="001838CB" w:rsidRDefault="001838CB" w:rsidP="001838C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755EB993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05D31B3C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4E022467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1CD896C9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6C9DC99F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838C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A239C23" w14:textId="5C568002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1838CB" w:rsidRPr="001838CB" w14:paraId="05597867" w14:textId="77777777" w:rsidTr="001838C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5821F6E3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427A6A0E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37474F"/>
                <w:sz w:val="16"/>
                <w:szCs w:val="16"/>
              </w:rPr>
              <w:t>33771200/8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36D9CAF1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Заложенность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носа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1F7C956" w14:textId="791DA9AD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Стерильный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назальный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аспиратор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8см*1,5*2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F3AE99" w14:textId="5C15CE48" w:rsidR="001838CB" w:rsidRPr="001838CB" w:rsidRDefault="001838CB" w:rsidP="001838C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54EC9AE8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3ADFC6C5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13FF9BE3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4FF89804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838C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26FC1DCB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1838CB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1838CB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1838CB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38CB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DAE5E03" w14:textId="3FE38FBE" w:rsidR="001838CB" w:rsidRPr="001838CB" w:rsidRDefault="001838CB" w:rsidP="001838C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1838CB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</w:tbl>
    <w:p w14:paraId="4E639520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*ПРИМЕЧАНИЕ:</w:t>
      </w:r>
    </w:p>
    <w:p w14:paraId="5D5CDDFD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highlight w:val="yellow"/>
          <w:lang w:val="ru-RU"/>
        </w:rPr>
        <w:t>• 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14:paraId="4EBD2C4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Приказ 17-Н</w:t>
      </w:r>
    </w:p>
    <w:p w14:paraId="4A591CFA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*Сроки годности лекарственного средства на момент доставки покупателю должны быть следующими:</w:t>
      </w:r>
    </w:p>
    <w:p w14:paraId="57B9739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то на момент поставки до истечения срока годности должно оставаться не менее 24 месяцев.</w:t>
      </w:r>
    </w:p>
    <w:p w14:paraId="009460B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б. Продукты со сроком годности до 2,5 лет должны иметь общий срок годности 12 месяцев на момент поставки,</w:t>
      </w:r>
    </w:p>
    <w:p w14:paraId="574F25C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14:paraId="1269CA5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 Условия поставки: Поставка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осуществляется Продавцом, в случае предоставления финансовых средств после заключения настоящего Договора, с даты вступления в силу заключенного между сторонами договора по 25 декабря 2025 года каждый раз в течение 3 рабочих дней с момента получения заказа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от Покупателя, соответствующего количеству заказанного Покупателем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), при этом срок поставки первого этапа составляет 20 календарных дней. Заказ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оформляется Покупателем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7F8553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38E0A5F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 xml:space="preserve">**Если в течение срока действия договора Заказчик подал заявку на предмет закупки менее чем на всю партию, договор расторгается на 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D4CFB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D588157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** *Если в заявке выбранного участника содержится продукция, выпускаемая более чем одним производителем, а также продукция с разными торговыми марками, брендами и моделями, то в данное приложение включаются те из них, которые получили удовлетворительную оценку. Если в приглашении не предусмотрено представление информации о товарном знаке, фирменном наименовании, модели и производителе предлагаемого участником товара, то графа «товарный знак, фирменное наименование, модель и производитель» удаляется.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3766B069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lastRenderedPageBreak/>
        <w:t>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со дня вступления в силу договора, заключенного между сторонами, если предусмотрены финансовые средства.</w:t>
      </w:r>
    </w:p>
    <w:p w14:paraId="798A82C2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23E190C5" w14:textId="51C74BC7" w:rsidR="00810DDC" w:rsidRPr="00BF5101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Транспортировка медицинских товаров в аптеку больницы осуществляется поставщиком.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15172" w14:textId="77777777" w:rsidR="00C32F69" w:rsidRDefault="00C32F69" w:rsidP="008749D1">
      <w:r>
        <w:separator/>
      </w:r>
    </w:p>
  </w:endnote>
  <w:endnote w:type="continuationSeparator" w:id="0">
    <w:p w14:paraId="700B02BB" w14:textId="77777777" w:rsidR="00C32F69" w:rsidRDefault="00C32F69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9444D" w14:textId="77777777" w:rsidR="00C32F69" w:rsidRDefault="00C32F69" w:rsidP="008749D1">
      <w:r>
        <w:separator/>
      </w:r>
    </w:p>
  </w:footnote>
  <w:footnote w:type="continuationSeparator" w:id="0">
    <w:p w14:paraId="7936C1E0" w14:textId="77777777" w:rsidR="00C32F69" w:rsidRDefault="00C32F69" w:rsidP="008749D1">
      <w:r>
        <w:continuationSeparator/>
      </w:r>
    </w:p>
  </w:footnote>
  <w:footnote w:id="1">
    <w:p w14:paraId="5463FF1F" w14:textId="77777777" w:rsidR="00FA4758" w:rsidRDefault="00FA4758" w:rsidP="008749D1"/>
  </w:footnote>
  <w:footnote w:id="2">
    <w:p w14:paraId="1B3F24CD" w14:textId="77777777" w:rsidR="00FA4758" w:rsidRDefault="00FA4758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4"/>
  </w:num>
  <w:num w:numId="13">
    <w:abstractNumId w:val="22"/>
  </w:num>
  <w:num w:numId="14">
    <w:abstractNumId w:val="9"/>
  </w:num>
  <w:num w:numId="15">
    <w:abstractNumId w:val="23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21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38CB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406436"/>
    <w:rsid w:val="00417480"/>
    <w:rsid w:val="0044192E"/>
    <w:rsid w:val="00445859"/>
    <w:rsid w:val="0045667C"/>
    <w:rsid w:val="004612D8"/>
    <w:rsid w:val="00461869"/>
    <w:rsid w:val="0047055F"/>
    <w:rsid w:val="004832E8"/>
    <w:rsid w:val="004B16B3"/>
    <w:rsid w:val="004D421A"/>
    <w:rsid w:val="004D6F01"/>
    <w:rsid w:val="004E3EB6"/>
    <w:rsid w:val="004E607A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2031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8F44CE"/>
    <w:rsid w:val="009467B9"/>
    <w:rsid w:val="009510D4"/>
    <w:rsid w:val="00960C96"/>
    <w:rsid w:val="009636C7"/>
    <w:rsid w:val="00975A02"/>
    <w:rsid w:val="00991594"/>
    <w:rsid w:val="00992441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91879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2F69"/>
    <w:rsid w:val="00C34433"/>
    <w:rsid w:val="00C460E6"/>
    <w:rsid w:val="00C63278"/>
    <w:rsid w:val="00C63DA7"/>
    <w:rsid w:val="00C86BB8"/>
    <w:rsid w:val="00CB18BE"/>
    <w:rsid w:val="00D07305"/>
    <w:rsid w:val="00D2233B"/>
    <w:rsid w:val="00D30525"/>
    <w:rsid w:val="00D43CBD"/>
    <w:rsid w:val="00D46AA9"/>
    <w:rsid w:val="00D5387B"/>
    <w:rsid w:val="00D700E6"/>
    <w:rsid w:val="00D77B8D"/>
    <w:rsid w:val="00DA2681"/>
    <w:rsid w:val="00DD587C"/>
    <w:rsid w:val="00E069A7"/>
    <w:rsid w:val="00E14BD7"/>
    <w:rsid w:val="00E327D5"/>
    <w:rsid w:val="00E54D95"/>
    <w:rsid w:val="00E60B7F"/>
    <w:rsid w:val="00E61294"/>
    <w:rsid w:val="00E62AE0"/>
    <w:rsid w:val="00E6357F"/>
    <w:rsid w:val="00E64908"/>
    <w:rsid w:val="00E706BB"/>
    <w:rsid w:val="00E85F2F"/>
    <w:rsid w:val="00E91CD3"/>
    <w:rsid w:val="00E92886"/>
    <w:rsid w:val="00EB0711"/>
    <w:rsid w:val="00EC2E5B"/>
    <w:rsid w:val="00EF5F4A"/>
    <w:rsid w:val="00F1659F"/>
    <w:rsid w:val="00F21ABF"/>
    <w:rsid w:val="00F34CFA"/>
    <w:rsid w:val="00F420B0"/>
    <w:rsid w:val="00F51B96"/>
    <w:rsid w:val="00FA11E4"/>
    <w:rsid w:val="00FA4758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8CE528DE-7DCA-45F7-A52A-02B05CE7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CB1EA-B0D0-4AEF-9B9D-4894740F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4</Pages>
  <Words>1586</Words>
  <Characters>9041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153</cp:revision>
  <cp:lastPrinted>2020-08-06T06:58:00Z</cp:lastPrinted>
  <dcterms:created xsi:type="dcterms:W3CDTF">2018-10-01T10:12:00Z</dcterms:created>
  <dcterms:modified xsi:type="dcterms:W3CDTF">2025-11-14T14:13:00Z</dcterms:modified>
</cp:coreProperties>
</file>