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ՀՀԱՆԳԲԿ-ԷԱՃԱՊՁԲ-26/23</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лекарственно покрытый баллонный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саморасширяющийся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лекарственно покрытый баллонный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покрытый сиролимусом, с дозой препарата не менее 1,27 µg/mm², с системой доставки OTW. Размерные характеристики: Совместимый с проводником 0,014'', со штангой 90 см, 120 см и 150 см; баллоны диаметром 2,00; 2,50; 3,00; 3,50 и 4,00 мм — длины минимум 7 размеров для каждого диаметра, при этом самая короткая — не более 40 мм, самая длинная — не менее 200 мм. Совместимый с проводником 0,018'', со штангой 90 см, 120 см и 150 см; баллоны диаметром 2,00; 2,50; 3,00; 3,50; 4,00; 5,00; 5,50; 6,00 и 7,00 мм — длины минимум 7 размеров для каждого диаметра, при этом самая короткая — не более 40 мм, самая длинная — не менее 200 мм. Совместимый с проводником 0,035'', со штангой 45 см, 90 см, 130 см и 150 см; баллоны диаметром 3,00; 4,00; 5,00; 6,00; 7,00; 8,00; 9,00; 10,00 и 12,00 мм — длины минимум 8 размеров для каждого диаметра, при этом самая короткая — не более 20 мм, самая длинная — не менее 200 мм. Для любой поставляемой партии обязательным является наличие сертификатов качества CE MARK или FDA. Изделие новое, неиспользованное, в заводской стерильной упаковке.
Включает технические характеристики, особенности и правила использования в виде заводской инструкции. На момент передачи должно иметь не менее 75%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саморасширяющийся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складной стент.
Материал стента — нитинол.
Благодаря плетённой структуре из нитиноловых проволок стент обладает высокой гибкостью без уменьшения диаметра. В зависимости от диаметра оперируемого сосуда требуемые номинальные диаметры стента составляют: 4 мм, 5 мм, 6 мм, 7 мм, 8 мм, 9 мм, 10 мм, 12 мм, 14 мм. В зависимости от протяжённости поражения сосуда во время операции требуемые номинальные длины стента составляют: 20 мм, 30 мм, 40 мм, 50 мм, 60 мм, 70 мм, 80 мм, 90 мм, 100 мм, 110 мм, 120 мм, 150 мм. В зависимости от анатомических особенностей оперируемого сосуда требуемые длины системы доставки составляют: 80 см, 100 см, 120 см, 135 см. Для систем доставки 6Fr и 7Fr доступный направляющий проводник — 0,035”. Для любой поставляемой партии обязательным является наличие сертификатов качества CE MARK или FDA. Изделие новое, неиспользованное, в заводской стерильной упаковке.
Включает технические характеристики, особенности и правила использования в виде заводской инструкции. На момент передачи срок годности изделия должен составлять не менее 75% от полного. В соответствии со статьёй 2 Закона Республики Армения «О медицинской помощи и обслуживании населения» № ХО-325-Н,
Участник должен обязательно представить в составе заявки сертификат соответствия, выданный производителем, авторизационное письмо (гарантийно-доверительное письмо), а на этапе исполнения договора — сертификат происхождения товара,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 с полимерным дистальным наконечником и гидрофильным покрытием. Диаметр: 0,014'' и 0,018''. Длина: 195 см, 300 см. Материал сердцевины: нержавеющая сталь. Покрытие: PTFE, гидрофильное — в дистальном участке, полимерная оболочка — в дистальном участке. Форма наконечника: формованный гидрофильный.
Длина гибкого дистального конца: 2 см, 2,5 см.
Нагрузочная характеристика кончика (tip load): 12, 18, 25, 30. Рентгеноконтрастность: обеспечивается вольфрамовой спиралью на конце проводника.
Срок годности: 3 года. Для любой поставляемой партии обязательным является наличие сертификатов качества CE MARK или FDA.
Изделие новое, неиспользованное, в заводской стерильной упаковке. Включает технические характеристики, особенности и правила использования в виде заводской инструкции.
На момент передачи срок годности изделия должен составлять не менее 75% от полного.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Диаметры направляющего проводника:
0,018'' / 0,025'' / 0,028'' / 0,032'' / 0,035'' / 0,038''.
Длина: 180 см, 260 см.
Варианты исполнения: односторонний / двусторонний.
Материал сердцевины: нержавеющая сталь.
Конструкция сердцевины: несфиксированная (non-fixed core).
Покрытие: тефлон (PTFE).
Форма дистального конца: прямой, J 1,5 мм, J 3 мм.
Длина гибкого конца: 3, 4, 8, 9, 10, 11, 15 см.
Срок годности: 3 года.
Для любой поставляемой партии обязательным является наличие сертификатов качества CE MARK или FDA.
Изделие новое, неиспользованное, в заводской стерильной упаковке.
Включает технические характеристики, особенности и правила использования в виде заводской инструкции.
На момент передачи срок годности изделия должен составлять не менее 75% от полного.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Диаметры направляющего проводника:
0,018'' / 0,025'' / 0,028'' / 0,032'' / 0,035'' / 0,038''.Длина: 180 см, 260 см.Варианты исполнения: односторонний / двусторонний.Материал сердцевины: нержавеющая сталь.Конструкция сердцевины: нефиксированная (non-fixed core).Покрытие: тефлон (PTFE).Форма дистального конца: прямой, J 1,5 мм, J 3 мм.Длина гибкого конца: 3, 4, 8, 9, 10, 11, 15 см.Срок годности: 3 года.Для любой поставляемой партии обязательным является наличие сертификатов качества CE MARK или FDA.Изделие новое, неиспользованное, в заводской стерильной упаковке.Включает технические характеристики, особенности и правила использования в виде заводской инструкции.На момент передачи срок годности изделия должен составлять не менее 75% от полного.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Гидрофильный направляющий проводник Диаметр: 0,035'' / 0,038''.
Длина: 150 см, 180 см, 260 см.
Материал сердцевины: никель/титан (NiTi).
Покрытие: гидрофильное.
Форма дистального конца: прямой, изогнутый, J 3 мм. Варианты исполнения: Стандартный, изогнутый конец Стандартный, прямой конец Жесткий, изогнутый конец Жесткий, прямой конец Жесткий, длинный конусообразный конец, изогнутый Жесткий, длинный конусообразный конец, прямой Стандартный, длинный конусообразный конец, изогнутый Стандартный, J-образный конец Тип следует согласовать с заказчиком. Срок годности: 3 года. Для любой поставляемой партии обязательным является наличие сертификатов качества CE MARK или FDA. Изделие новое, неиспользованное, в заводской стерильной упаковке. Включает технические характеристики, особенности и правила использования в виде заводской инструкции. На момент передачи срок годности изделия должен составлять не менее 75% от полного.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на русском языке будет так: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Ստորև ներկայացնում եմ Ձեր տեքստի **ճշգրիտ ռուսերեն թարգմանությունը**.  ---  Поставка осуществляется в течение 20 календарных дней с даты заключения соответствующего соглашения между сторонами, после того как на 2026 финансовый год будут предусмотрены средства / если поставщик не согласен осуществить поставку раньше /.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на русском языке будет так: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Ստորև ներկայացնում եմ Ձեր տեքստի **ճշգրիտ ռուսերեն թարգմանությունը**.  ---  Поставка осуществляется в течение 20 календарных дней с даты заключения соответствующего соглашения между сторонами, после того как на 2026 финансовый год будут предусмотрены средства / если поставщик не согласен осуществить поставку раньше /.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на русском языке будет так: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Ստորև ներկայացնում եմ Ձեր տեքստի **ճշգրիտ ռուսերեն թարգմանությունը**.  ---  Поставка осуществляется в течение 20 календарных дней с даты заключения соответствующего соглашения между сторонами, после того как на 2026 финансовый год будут предусмотрены средства / если поставщик не согласен осуществить поставку раньше /.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на русском языке будет так: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Ստորև ներկայացնում եմ Ձեր տեքստի **ճշգրիտ ռուսերեն թարգմանությունը**.  ---  Поставка осуществляется в течение 20 календарных дней с даты заключения соответствующего соглашения между сторонами, после того как на 2026 финансовый год будут предусмотрены средства / если поставщик не согласен осуществить поставку раньше /.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на русском языке будет так: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Ստորև ներկայացնում եմ Ձեր տեքստի **ճշգրիտ ռուսերեն թարգմանությունը**.  ---  Поставка осуществляется в течение 20 календарных дней с даты заключения соответствующего соглашения между сторонами, после того как на 2026 финансовый год будут предусмотрены средства / если поставщик не согласен осуществить поставку раньше /.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на русском языке будет так: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Ստորև ներկայացնում եմ Ձեր տեքստի **ճշգրիտ ռուսերեն թարգմանությունը**.  ---  Поставка осуществляется в течение 20 календарных дней с даты заключения соответствующего соглашения между сторонами, после того как на 2026 финансовый год будут предусмотрены средства / если поставщик не согласен осуществить поставку раньше /. Поставка осуществляется по мере необходимости.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