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3</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ԳՄ-ԷԱՃԾՁԲ-26/3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ք.Գավառ Կենտրոնական հրապարակ 7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2026թ կարիքների համար բջջային հեռախոսային կապի ծառայությունների  ձեռքբերման  հրավեր և հայտարարություն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Ղալակչյան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060650630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glilit1981@mail.ru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ԳՄ-ԷԱՃԾՁԲ-26/3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3</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2026թ կարիքների համար բջջային հեռախոսային կապի ծառայությունների  ձեռքբերման  հրավեր և հայտարարություն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2026թ կարիքների համար բջջային հեռախոսային կապի ծառայությունների  ձեռքբերման  հրավեր և հայտարարություն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ԳՄ-ԷԱՃԾՁԲ-26/3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glilit1981@mail.ru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2026թ կարիքների համար բջջային հեռախոսային կապի ծառայությունների  ձեռքբերման  հրավեր և հայտարարություն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2025.11.28.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ԳՄ-ԷԱՃԾՁԲ-26/3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ԳՄ-ԷԱՃԾՁԲ-26/3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ԳՄ-ԷԱՃԾՁԲ-26/3»*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ԳՄ-ԷԱՃԾՁԲ-26/3*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ԳՄ-ԷԱՃԾՁԲ-26/3»*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ԳՄ-ԷԱՃԾՁԲ-26/3*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բջջային հեռախոսային կապի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_10__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հեռախոսային կապի տրամադրվող ծառայություններ՝ ամսական հետևյալ պարամետրերով․ 1.Բաժանորդների փակ խմբում անվճար հեռախոսազանգերի ծառայության տրամադրում փակ խմբի հեռախոսահամարների միջև 2.Հաշվի առցանց կառավարման հնարավորությամբ  3. Բաժանորդների շուրջօրյա սպասարկում շաբաթվա բոլոր օրերին 4.Անհատական կորպորատիվ մասնագետի կողմից սպասարկում  5.Բջջային հեռախոսահամարների միջև անվճար րոպեների տրամադրում  6.Ծախսերի վերահսկման ծառայություն համապատասխան սահմանաչափերի վերաբաշխմամբ 7.Համարների սահմանաչափերի կարգավորում,համապատասխան սահմանաչափին հասնելու դեպքում հետվճարային ծառայությունների կասեցում  8.Հետվճարային ծառայության տրամադրում միայն ամսավճարի կորպորատիվ գանձման  հնարավորության կազմակերպության հաշվից, հետագա կանխավճարային ծառայության տրամադրում 9.Ինտերնետ փաթեթների և ծառայությունների ակտիվացման հնարավորություն անհատական համարների համար 10.Յուրաքանչյուր համարին մատուցվելիք ծառայությունների քանակական ցուցանիշներն են՝                                                                                           Բջջային  հեռախոսահամարնների ծառայությունների տրամադրում- 6 հատ Մատուցվելի ծառայությունների քանակական շուցանիշները 4 հեռախոսի համար /մինչև 2026 թ. դեկտեմբերի 31 ժամանակահատվածի համար/- յուրաքանչյուրին մեկ ամսվա համար զանգեր ցանցի ներսում – Անսահմանափակ զանգեր դեպի այլ տեղական բջջային ցանցեր (ներառյալ, ՌԴ և ԱՄՆ) - Առնվազն 1500 րոպե Ինտերնետի տրամադրում - Առնվազն 15 ԳԲ SMS դեպի այլ ՀՀ և բջջային ցանցեր - Առնվազն 1000 հատ Մատուցվելիք ծառայությունների քանակական շուցանիշները 2 հեռախոսի համար  /մինչև 2026 թ. դեկտեմբերի 31 ժամանակահատվածի  համար/- յուրաքանչյուրին  մեկ ամսվա համար։ զանգեր ցանցի ներսում – Անսահմանափակ զանգեր դեպի այլ տեղական բջջային ցանցեր (ներառյալ, ՌԴ և ԱՄՆ) - Առնվազն 3500 րոպե Ինտերնետի տրամադրում - Առնվազն 35 ԳԲ SMS դեպի այլ ՀՀ և բջջային ցանցեր - Առնվազն 3000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Կենտռրոնական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