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ԷԱՃԱՊՁԲ-2026/Ա-5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տրանսպորտային նյութերի ձեռքբերում ՀՀ ՆԳՆ ԷԱՃԱՊՁԲ-2026/Ա-5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010 59 64 58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ԷԱՃԱՊՁԲ-2026/Ա-5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տրանսպորտային նյութերի ձեռքբերում ՀՀ ՆԳՆ ԷԱՃԱՊՁԲ-2026/Ա-5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տրանսպորտային նյութերի ձեռքբերում ՀՀ ՆԳՆ ԷԱՃԱՊՁԲ-2026/Ա-5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ԷԱՃԱՊՁԲ-2026/Ա-5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տրանսպորտային նյութերի ձեռքբերում ՀՀ ՆԳՆ ԷԱՃԱՊՁԲ-2026/Ա-5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ԷԱՃԱՊՁԲ-2026/Ա-5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ԷԱՃԱՊՁԲ-2026/Ա-5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ԷԱՃԱՊՁԲ-2026/Ա-5»*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ԷԱՃԱՊՁԲ-2026/Ա-5»*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185/65R14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86 , բեռնվածությունը`Max Load (kg)-ոչ պակաս 530: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195/65R15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91 , բեռնվածությունը`Max Load (kg)-ոչ պակաս 615: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H(210/կմ/ժ) , բեռնվածության ինդեքսը`(Load Index)-ոչ պակաս 95 , բեռնվածությունը`Max Load (kg)-ոչ պակաս 690: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95 , բեռնվածությունը`Max Load (kg)-ոչ պակաս 690: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215/55R17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H(210/կմ/ժ) , բեռնվածության ինդեքսը`(Load Index)-ոչ պակաս 98 , բեռնվածությունը`Max Load (kg)-ոչ պակաս 750: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215/55R17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S(180/կմ/ժ) , բեռնվածության ինդեքսը`(Load Index)-ոչ պակաս 94 , բեռնվածությունը`Max Load (kg)-ոչ պակաս 670: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225/60R18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V(240/կմ/ժ) , բեռնվածության ինդեքսը`(Load Index)-ոչ պակաս 100 , բեռնվածությունը`Max Load (kg)-ոչ պակաս 800: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225/60R18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S(180/կմ/ժ) , բեռնվածության ինդեքսը`(Load Index)-ոչ պակաս 100 , բեռնվածությունը`Max Load (kg)-ոչ պակաս 800: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185/65R15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88 , բեռնվածությունը`Max Load (kg)-ոչ պակաս 560: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175/70R13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82 , բեռնվածությունը`Max Load (kg)-ոչ պակաս 470: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265/65R17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112 , բեռնվածությունը`Max Load (kg)-ոչ պակաս 1120: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265/65R17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S(180/կմ/ժ) , բեռնվածության ինդեքսը`(Load Index)-ոչ պակաս 112 , բեռնվածությունը`Max Load (kg)-ոչ պակաս 1120: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91 , բեռնվածությունը`Max Load (kg)-ոչ պակաս 615: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205/70R15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96 , բեռնվածությունը`Max Load (kg)-ոչ պակաս 710: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205/70R15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96 , բեռնվածությունը`Max Load (kg)-ոչ պակաս 710: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225/75R16C համասեզոն Անվադողը  համասեզոն,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N(140/կմ/ժ) , բեռնվածության ինդեքսը`(Load Index)-ոչ պակաս 116/114 , բեռնվածությունը`Max Load (kg)-ոչ պակաս 1250/1180: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235/55R18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S(180/կմ/ժ) , բեռնվածության ինդեքսը`(Load Index)-ոչ պակաս 100 , բեռնվածությունը`Max Load (kg)-ոչ պակաս 800: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225/65R16C ամառային Անվադողը  ամառային,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112/110 , բեռնվածությունը`Max Load (kg)-ոչ պակաս 1120/1060: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235/55R18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H(210/կմ/ժ) , բեռնվածության ինդեքսը`(Load Index)-ոչ պակաս 100 , բեռնվածությունը`Max Load (kg)-ոչ պակաս 800: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245/75R16 ձմեռային Անվադողը  ձմեռային,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Q(160/կմ/ժ) , բեռնվածության ինդեքսը`(Load Index)-ոչ պակաս 120/116 , բեռնվածությունը`Max Load (kg)-ոչ պակաս 1250/1180: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225/65R16C ամառային Անվադողը  ձմեռային,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112/110 , բեռնվածությունը`Max Load (kg)-ոչ պակաս 1120/1060: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255/45R19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W(270/կմ/ժ) , բեռնվածության ինդեքսը`(Load Index)-ոչ պակաս 100 , բեռնվածությունը`Max Load (kg)-ոչ պակաս 800: Արտադրության տարեթիվը-ոչ շուտ, քան 2025-2026 թ. : Չօգտագօրծված:
•Ավտոմեքենաների անիվների 22,23,24 և  25-րդ չափաբաժինները նախատեսված են միևնույն տրանսպորտային միջոցների համար, ուստի անհրաժեշտ է որ ավտոմեքենաների անիվները լինեն նույն ֆիրմային արտադրության և նույն նախշանկարով։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255/45R19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100 , բեռնվածությունը`Max Load (kg)-ոչ պակաս 800: Արտադրության տարեթիվը-ոչ շուտ, քան 2025-2026 թ. : Չօգտագօրծված:
•Ավտոմեքենաների անիվների 22,23,24 և  25-րդ չափաբաժինները նախատեսված են միևնույն տրանսպորտային միջոցների համար, ուստի անհրաժեշտ է որ ավտոմեքենաների անիվները լինեն նույն ֆիրմային արտադրության և նույն նախշանկարով։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235/50R19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V(240/կմ/ժ) , բեռնվածության ինդեքսը`(Load Index)-ոչ պակաս 103 , բեռնվածությունը`Max Load (kg)-ոչ պակաս 875: Արտադրության տարեթիվը-ոչ շուտ, քան 2025-2026 թ. : Չօգտագօրծված:
•Ավտոմեքենաների անիվների 22,23,24 և  25-րդ չափաբաժինները նախատեսված են միևնույն տրանսպորտային միջոցների համար, ուստի անհրաժեշտ է որ ավտոմեքենաների անիվները լինեն նույն ֆիրմային արտադրության և նույն նախշանկարով։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235/50R19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99 , բեռնվածությունը`Max Load (kg)-ոչ պակաս 775: Արտադրության տարեթիվը-ոչ շուտ, քան 2025-2026 թ. : Չօգտագօրծված:
•Ավտոմեքենաների անիվների 22,23,24 և  25-րդ չափաբաժինները նախատեսված են միևնույն տրանսպորտային միջոցների համար, ուստի անհրաժեշտ է որ ավտոմեքենաների անիվները լինեն նույն ֆիրմային արտադրության և նույն նախշանկարով։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245/45R19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W(270/կմ/ժ) , բեռնվածության ինդեքսը`(Load Index)-ոչ պակաս 100 , բեռնվածությունը`Max Load (kg)-ոչ պակաս 800: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245/45R19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W(270/կմ/ժ) , բեռնվածության ինդեքսը`(Load Index)-ոչ պակաս 100 , բեռնվածությունը`Max Load (kg)-ոչ պակաս 800: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225/75R16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Q(160/կմ/ժ) , բեռնվածության ինդեքսը`(Load Index)-ոչ պակաս 108 , բեռնվածությունը`Max Load (kg)-ոչ պակաս 1000: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   6ст-60
Անվանական ունակությունը-60Ա/Ժ, Բևեռականությունը-Հակադարձ կամ 0:Սառը պարպման հոսանքը EN (ոչ պակաս)-480A: Երկարություն/Լայնություն/Բարձրություն (ոչ ավել)-242/175/190մմ: Չօգտագործված, թողարկված 2026 թվականից ոչ շուտ: Երաշխիքային ժամկետը՝ շահագործման օրվանից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   6ст-70 գելային
Նկարագիրը՝ AGM: Անվանական ունակությունը-75Ա/Ժ, Բևեռականությունը-Հակադարձ կամ 0:Սառը պարպման հոսանքը EN (ոչ պակաս)-640A: Երկարություն/Լայնություն/Բարձրություն (ոչ ավել)-278/175/190մմ: Չօգտագործված, թողարկված 2026 թվականից ոչ շուտ: Երաշխիքային ժամկետը՝ շահագործման օրվանից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   6ст-75
Անվանական ունակությունը-75Ա/Ժ, Բևեռականությունը-Հակադարձ կամ 0:Սառը պարպման հոսանքը EN (ոչ պակաս)-640A: Երկարություն/Լայնություն/Բարձրություն (ոչ ավել)-276/175/190մմ: Չօգտագործված, թողարկված 2026 թվականից ոչ շուտ: Երաշխիքային ժամկետը՝ շահագործման օրվանից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   6ст-80
Անվանական ունակությունը-80Ա/Ժ, Բևեռականությունը-Հակադարձ կամ 0:Սառը պարպման հոսանքը EN (ոչ պակաս)-720A: Երկարություն/Լայնություն/Բարձրություն (ոչ ավել)-315/175/175մմ: Չօգտագործված, թողարկված 2026 թվականից ոչ շուտ: Երաշխիքային ժամկետը՝ շահագործման օրվանից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   6ст-100
Անվանական ունակությունը-100Ա/Ժ, Բևեռականությունը-Հակադարձ կամ 0:Սառը պարպման հոսանքը EN (ոչ պակաս)-800A: Երկարություն/Լայնություն/Բարձրություն (ոչ ավել)-353/175/190մմ: Չօգտագործված, թողարկված 2026 թվականից ոչ շուտ: Երաշխիքային ժամկետը՝ շահագործման օրվանից առնվազն 6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30 օր հետո 60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40 օր    հետո 150 հատ 80 օր հետո 150հատ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40 օր հետո 60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240 օր հետո 200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40 օր հետո 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240 օր հետո 120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80 օր հետո 104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250 օր հետո 80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 հետո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 հետո 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 հետո 200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210 օր հետո 240 հատ 240 օր հետո 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 հետո 120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 հետո 60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210 օր հետո 16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70 օր հետո 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240 օր հետո 24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70 օր հետո 110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70 օր հետո 120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210 օր հետո 80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210 օր հետո 140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40 օր հետո 150 հատ 80 օր հետո 150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210 օր հետո 180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40 օր հետո 150 հատ 80 օր հետո 150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210 օր հետո 180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40 օր հետո 120 հատ 80 օր հետո 120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210 օր հետո 120 հատ 240 օր հետո 120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210 օր հետո 100 հատ 240 օր հետո 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60 օր հետո 100 հատ 90 օր հետո 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60 օր հետո 60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60 օր հետո 60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60 օր հետո 60 հատ 120 օր հետո 60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80 օր հետո 20  հատ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