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ԱԱԾ-ՏՆՏՎ-ԷԱՃԾՁԲ-26/1-ԱԽՏԱՀԱՆՈՒՄ</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ազգային անվտանգության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104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Ախտահանման և մակաբույծների ոչնչացման ծառայություններ քաղաքային կամ գյուղական վայրերում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11:45</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015-57-94-87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tvtender@sns.am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ազգային անվտանգության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ԱԱԾ-ՏՆՏՎ-ԷԱՃԾՁԲ-26/1-ԱԽՏԱՀԱՆՈՒՄ</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ազգային անվտանգության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ազգային անվտանգության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Ախտահանման և մակաբույծների ոչնչացման ծառայություններ քաղաքային կամ գյուղական վայրերում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ազգային անվտանգության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Ախտահանման և մակաբույծների ոչնչացման ծառայություններ քաղաքային կամ գյուղական վայրերում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ԱԱԾ-ՏՆՏՎ-ԷԱՃԾՁԲ-26/1-ԱԽՏԱՀԱՆՈՒՄ</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tvtender@sns.am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Ախտահանման և մակաբույծների ոչնչացման ծառայություններ քաղաքային կամ գյուղական վայրերում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քաղաքային կամ գյուղական վայրերում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4.7327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443.79</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2025.12.01. 11:45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ԱԱԾ-ՏՆՏՎ-ԷԱՃԾՁԲ-26/1-ԱԽՏԱՀԱՆՈՒՄ</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ազգային անվտանգության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ԱԱԾ-ՏՆՏՎ-ԷԱՃԾՁԲ-26/1-ԱԽՏԱՀԱՆՈՒՄ</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ԱԱԾ-ՏՆՏՎ-ԷԱՃԾՁԲ-26/1-ԱԽՏԱՀԱՆՈՒՄ»*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ԱԱԾ-ՏՆՏՎ-ԷԱՃԾՁԲ-26/1-ԱԽՏԱՀԱՆՈՒՄ*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ԱԱԾ-ՏՆՏՎ-ԷԱՃԾՁԲ-26/1-ԱԽՏԱՀԱՆՈՒՄ»*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ԱԱԾ-ՏՆՏՎ-ԷԱՃԾՁԲ-26/1-ԱԽՏԱՀԱՆՈՒՄ*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__11__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_15__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քաղաքային կամ գյուղական վայրերում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մակաբույծների ոչնչացման ծառայություններ քաղաքային կամ գյուղական վայրերում:Ծառայությունը կատարել ՀՀ առողջապահության նախարարության 16.07.2010 թ. N13-Ն հրամանով հաստատված “Ախտահանման, կրծողասպան և հոդվածոտանիների ոչնչացման աշխատանքների իրականացման և աշխատողների առողջության պահպանման” ՍՆ N 2.2.5-003-05 սանիտարական կանոնների և հիգենիկ նորմատիվների  համաձայն: Պայքար կրծողների դեմ մեխանիկական եղանակով /օգտագործելով և տրամադրելով թակարդ, կենդանաբռնիչ, սոսնձե որսիչների և այլն/ և քիմիական մեթոդով՝ /օգտագործելով և տրամադրելով ՀՀ-ում թույլատրված և ՄԱԿ-ի կողմից չարգելված լաբորատոր պայմաններում թարմ պատրաստված ու փորձարկված թունաքիմիկատներ՝ բրոմոդիալոն, բրոդիֆակում, շտորմ, ռատինդան, զոռկումարին և այլն/: Ծառայությունը կատարել սպասարկող կազմակերպության բանվորական ուժով և միջոցներով: Ծառայության կատարման հաճախականությունը՝ ըստ պահանջվող նորմերի՝ ամիսը 4 անգամ: Ընդհանուր մակերեսը ՝ 388.069 մ2: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ներկայացվող *** N 1 Աղյուսակի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365 օրացույցային օրվա ընթացքում, բայց ոչ ուշ, քան 25.12.2026թ․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