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ВЕРХНЕЙ СПЕЦИАЛЬНОЙ ОДЕЖДЫ И СВЕТИЛЬНИКОВ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Սրբուհի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srbuhi.nersisyan@hven.am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ԲԷՑ-ԷԱՃԱՊՁԲ-25/27</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ВЕРХНЕЙ СПЕЦИАЛЬНОЙ ОДЕЖДЫ И СВЕТИЛЬНИКОВ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ВЕРХНЕЙ СПЕЦИАЛЬНОЙ ОДЕЖДЫ И СВЕТИЛЬНИКОВ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srbuhi.nersisyan@hven.am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ВЕРХНЕЙ СПЕЦИАЛЬНОЙ ОДЕЖДЫ И СВЕТИЛЬНИКОВ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состоит из куртки, рубашки и брюк. 
Состав ткани: 80-90% хлопок, или хлопок с добавлением до 10-20% искусственных волокон, поверхностная плотность 270г/м2. Материал должен быть маслостойким,  водостойким.
На ткани должен быть отпечатан узор в разноцветных тонах, оттенки которых должны согласовать с Заказчиком.
Изменение линейных размеров (усадка) после 10 (десяти) стирок не должен превышать 2-3%. Разрывная нагрузка основы не менее 2,500 H, маслостойкость  не менее 115 ПМ, водостойкость не менее 180 г/м2. 
Куртка должна быть с укороченным поясом, с центральной застежкой-молнией, защищенной липучей лентой с закрепляющейся вставной деталью, с отложным воротником. Боковые части края пояса должны регулироваться с помощью резиновой ленты.  На куртке должна быть предусмотрена застёжка-молния или пуговицы (согласовать с Заказчиком). На левой стороне груди куртки: 1 накладной карман с клапаном, на котором должна быть отпечатана надпись ЗАО ВЭС, на правой стороне: 1 накладной карман с открытым входом и два боковых кармана с косым входом, а также слева, с внутренней стороны, должен быть 1 нагрудный карман.
Рукава куртки: на резиновых лентах.  На спинке куртки, в центральной части, шириной 5 см и длиной 28 см должно быть вышито слово «БЕЗОПАСНОСТЬ». Ткань должна быть чёрного цвета с жёлтыми краями, буквы должны быть жёлтого цвета, высота должна быть 3 см. 
Цвет и оттенки рубашки согласовать с Заказчиком. Состав ткани: 95% хлопок и 5% эластан. 
На передней части рубашки должны быть сшиты 2 накладных кармана, на левом кармане которого должны быть отпечатаны слова ЗАО ВЭС  высотой 5 см (цвета отпечатанного слова тоже согласовать).  Рубашка застёгивается на 9 колец-пуговиц. На боковых нижних частях пояса рубашки имеется эластичная лента 12-18 см. На спинке рубашки, в центральной части, шириной 5 см и длиной 28 см должно быть вышито слово «БЕЗОПАСНОСТЬ», на левой части груди рубашки: 1 накладной карман с клапаном, на которой должны быть отпечатаны слова ЗАО ВЭС.  
Брюки должны быть прямого кроя. Передний входной проём с молнией-цепочкой и пуговицей; сзади на поясе регулируемая резиновая лента; 2 боковых кармана с косым входом, а на задней части - 1 карман с открытым прямым входом.
Продавец осуществляет транспортировку и разгрузку товара.
Товар должен быть неиспользованным.
Участник предоставляет один экземпляр образца верхней одежды, который согласовывается с Покупателем.
Ткань, из которой будет изготовлена ​​верхняя одежда, должна иметь сертификат качества, протокол лабораторных испытаний и соответствовать стандартам СТО 71327041-004-2008, EN ISO 14116, ГОСТ Р 12.4.236-2007.
Количество и размеры верхней одежды согласовываются с Покупателем.
Внешний вид должен соответствовать утвержденному образцу.
Цветовой оттенок верхней одежды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костюма: 35% хлопок и 65% полиэстер,  плотность поверхности 250 г/м2. Материал должен быть водостойким. Подкладка должна быть из 100% полиэстера.
Костюм должен быть из двухслойного теплоизоляционного материала, общая плотность куртки должна быть не менее 450 г/м2, а общая плотность брюк должна быть минимум 300 г/м2. Цвета и оттенки ткани согласовать с Заказчиком. 
Изменение линейных размеров (усадка) после 10 (десяти) стирок не должен превышать 2–3%. 
Куртка должна иметь 7 накладных объёмных кармана, расположение и форму которых согласовать с Заказчиком.
Спереди и сзади куртки должна быть утеплённая вставка, выполненная из синтепона плотностью 350 г/м2.
В рукавах куртки должна быть утеплённая вставка, выполненная из синтепона плотностью 200 г/м2.
Куртка, ниже талии, должна быть прямого кроя, в центральной части с металлической застежкой-молнией, с возможностью открывать снизу и сверху, защищенной лентой-липучкой или кнопкой-пуговицей.
На спинке куртки, в центральной части, шириной 5 см и длиной 28 см должно быть вышито слово «БЕЗОПАСНОСТЬ», а на левой части груди куртки: 1 накладной карман с клапаном, на которой должны быть отпечатаны слова ЗАО ВЭС. Ткань должна быть чёрного цвета с жёлтыми краями, буквы должны быть жёлтого цвета, высота должна быть 3 см.  Воротник куртки должен быть предусмотрен с возможностью ношения в двух положениях: вертикальном и согнутом, к нему с помощью металлической цепочки должен крепиться капюшон, который должен иметь регулируемый вручную шнурок с фиксаторами.
Воротник, как и внутренняя часть капюшона, должны быть изготовлены из тёплого, мягкого флиса.
Брюки должны быть прямого кроя. 
Передняя часть с застёжкой-молнией и пуговицей. Сзади на поясе регулируемая резиновая лента; 2 боковых кармана с косым входом, а на задней части - 1 накладной карман с открытым прямым входом. Брюки должны иметь утеплённую вставку, выполненную из синтепона плотностью 200 г/м2.
Продавец осуществляет транспортировку и разгрузку товара.
Товар должен быть неиспользованным.
Участник предоставляет один экземпляр образца верхней одежды, который согласовывается с Покупателем.
Ткань, из которой будет изготовлена ​​верхняя одежда, должна иметь сертификат качества, протокол лабораторных испытаний и соответствовать стандартам СТО 71327041-004-2008, EN ISO 14116, ГОСТ Р 12.4.236-2007.
Количество и размеры верхней одежды согласовываются с Покупателем.
Внешний вид должен соответствовать утвержденному образцу.
Цветовой оттенок верхней одежды согласовывается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(кожаные). Состоит из носка, пятки, внешнего пояса, голенищ, язычка, мягкой обшивки, основной стельки и износостойкой подошвы (подмётки). Стелька должна быть кожаной, а подошва — из водонепроницаемой резины.
Верхний слой полуботинок должен быть изготовлен из высококачественной натуральной кожи чёрного цвета и обработан водонепроницаемым покрытием. Все детали должны быть соединены между собой клеем и прошиты износостойкой ниткой, швы которого должны препятствовать проникновению воды и влаги во внутренние части обуви. 
Обувь должна обеспечивать вентиляцию, то есть воздухопроницаемость, и теплопроводность, что обеспечит впитывание пота. Подошва должна быть изготовлена из износостойкого материала, обладающего термостойкостью и морозостойкостью от -40 Со - +50 Со.
Размер обуви (цифрами) должен быть выбит в середине нижней части обуви. Основная вставка, прикрепляемая к подошве, состоит из натурального сырья толщиной не менее 2 мм, склеенного между собой, и картона толщиной 2,0-2,4 мм, предназначенного для обуви. Петли на голенищах для шнурка должны быть обработаны в количеств 7–9  пар, в зависимости от размера обуви. Шнурки должны быть изготовлены из прочного и водонепроницаемого синтетического химического волокна, качество которого обеспечит плавную и быструю шнуровку обуви, при этом наконечники каждого из них должны быть термически обработаны, длиной 1,2–1,6  см. Длина шнурка не менее 150 см. Металлическая подкладка, которая обеспечивает полную защиту стопы от остро-колющих предметов. Подкладка повышенного комфорта: MESH.  
Организация-поставщик обязана представить Заказчику образец поставляемого ассортимента, который соответствует  установленным требованиям, не позднее 10 (десяти) рабочих дней со дня вступления Договора в силу.
Продавец осуществляет транспортировку и разгрузку товара. Товар должен быть неиспользованным. Участник предоставляет один экземпляр образца полуботинок, согласованный с Покупателем. Количество и размеры полуботинок согласовываются с Покупателем. Внешний вид должен соответствовать утвержденному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со светодиодной подсветской. Мощность 150 вт. Фонарик должен иметь не менее 3 режимов работы, иметь зарядный кабель, чтобы аккумулятор можно было заряжать от обычной розетки 220 В или иметь USB-кабель с наличием зарядочного устройства (Charger).
Продолжительность работы составляет 8–12  часов в зависимости от режима эксплуатации, а дальность освещения составляет не менее 1000 метров.
Яркость фонарика – не менее 500 люмен, ёмкость аккумулятора – 4800мА/ч, степень защиты – IPX6, цвет чёрный. Фонарик должен иметь ремешок для ношения на запястье, который обладает водонепроницаемыми свойствами.
Продавец осуществляет транспортировку и разгрузку товара.
Товар должен быть неиспользованным.
Участник должен предоставить один экземпляр образца лампы, который должен быть согласован с Заказчиком.
Внешний вид должен соответствовать утвержденному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календарных дней со дня двустороннего подтверждения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