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Ամասիայի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գյուղ Ամասիա 26-րդ փողոց, 19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Վառելանյութի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Հարթենյան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karinehartenyan1957@gmail.com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Ամասիայի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Ամասիայի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Ամասիայի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Վառելանյութի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Ամասիայի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Վառելանյութի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karinehartenyan1957@gmail.com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Վառելանյութի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Ամասիայի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Ամասիայի համայնքապետարան*  (այսուհետ` Պատվիրատու) կողմից կազմակերպված` ՇՄԱՀ-ԷԱՃԱՊՁԲ-25/26*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Ամասիայի համայնքապետարան*  (այսուհետ` Պատվիրատու) կողմից կազմակերպված` ՇՄԱՀ-ԷԱՃԱՊՁԲ-25/26*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տեսքը՝մաքուր և պարզ,օկտանային թիվը որոշված հետազոտական մեթոդով՝ոչ պակաս 91, շարժիչային մեթոդով՝ ոչ պակաս 81, բենզինի հագեցած գոլորշիների ճնշումը՝ 45-ից մինչև 100կպա,կապարի պարունակությունը 5մգ/դմ3-ից ոչ ավելի,բենզոլիծավալային մասը 1%-ից ոչ ավելի, խտությունը՝15 աստիճան C ջերմաստիճանում՝720-ից մինչև 775կգ/մ3,ծծմբի պարունակությունը՝10մգ/կգ-ից ոչ ավելի, թթվածնի զանդվածային մասը՝ 2.7%-ից ոչ ավելի, օքսիդիչների ծավալային մասը ոչ ավելի՝3%, էտալոն 5%,իզոբուտիլ սպիրտ 10%, եռաբութիլ սպիրտ 7%,  եթերնե (C5 և ավելի)-15%,  այլ օքսիդիչներ-10 %,  անվտանգությունը , մաշկումը և փաթեթավորումը՝ ըստ ՀՀ կառավարության 2004թ. նոյեմբերի 11-ի թիվ 1592-Ն որոշմամբ  հաստատված  «« Ներքին այրման շարժիչային վառելիքի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թիվը 51-ից ոչ պակաս: 
Ցետանային ցուցիչը 46-ից ոչ պակաս: 
Խտությունը 150C ջերմաստիճանում 830-կգ/մ3: Բռնկման կետի արժեքը C վառելիքի դասի Z-32-40, փաստացի  արտահոսքի մածուցիկությունը նն/վ, որը պետք է լինի Z-32, դիզելային վառելիքի  համար 1,5-2,5, Z-38, դիզելաին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 Ամասիա 26-րդ փողոց, 19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 Ամասիա 26-րդ փողոց, 19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Նոյեմբեր-դեկտեմբր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