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необходимого имущества для административного центра села Нор Кянк для нужд общины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ՇՄԱՀ-ԷԱՃԱՊՁԲ-25/90</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необходимого имущества для административного центра села Нор Кянк для нужд общины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необходимого имущества для административного центра села Нор Кянк для нужд общины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необходимого имущества для административного центра села Нор Кянк для нужд общины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новым и неиспользованным. Планируется приобрести мягкую мебель для интерьера: трёхместный диван серого цвета и кресло с железными ножками. В комплект мебели должно входить не менее 6 красных декоративных подушек (4 на диване и 2 на кресле). Сиденья и спинки должны быть изготовлены из мягкого, прочного и легко моющегося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новым и неиспользованным. Планируется приобрести модульные столы треугольной формы со скошенными краями, которые можно соединять и компоновать в различных комбинациях. Размеры столов должны составлять около 60–80 см по длине стороны и около 75 см по высоте. Поверхность стола должна быть ламинированной, гладкой, прочной и легко моющейся. Боковые секции имеют защитный слой резины для предотвращения повреждений. Цвет – светлое дерево или белый.
Ножки стола должны быть металлическими. Для удобства перемещения как минимум две ножки должны быть оснащены колесиками, а остальные – резиновыми наконечниками с защитой пола. Столы должны быть комбинированными, то есть иметь возможность соединять их между собой и формировать различные конфигурации: в группы, круги, шестиугольники или ряды. Столы должны выдерживать нагрузку не менее 40 кг. Изделие должно поставляться в заводской упаковке с учетом транспортировки и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новым, не бывшим в употреблении, предназначенным для наружной установки. Необходимо подготовить и установить световую рекламу с надписью «Red Line» высотой каждой буквы 20 см (общая длина и расстояние между буквами будут уточнены после замера объекта и выбора шрифта). Конструкция может быть выполнена с объемными световыми буквами или в виде лайтбокса-панели на основе из алюкобонда/металла, лицевая сторона – из акрила/поликарбоната. Освещение: светодиодное (с красным светом или белым светодиодом + красная подсветка), энергосберегающее, с ресурсом работы не менее 30 000 часов. Питание: 220 В с соответствующим драйвером/преобразователем. Крепление осуществляется к стене или к металлической конструкции с антикоррозионными элементами и атмосферостойкими соединениями. Поставщик обеспечивает замер, изготовление, транспортировку, монтаж и пусконаладку, а также предоставляет гарантию не менее 2 лет на весь готовый объект (конструкция + электрическая часть).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Нор Кянк, Ширакская область,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Нор Кянк, Ширакская область,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Нор Кянк, Ширакская область,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