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ՍԱԳԿ-ԷԱՃԱՊՁԲ-25/5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ՍՆՆԴԱՄԹԵՐՔԻ ԱՆՎՏԱՆԳՈՒԹՅԱՆ ՈԼՈՐՏԻ ՌԻՍԿԵՐԻ ԳՆԱՀԱՏՄԱՆ ԵՎ ՎԵՐԼՈՒԾՈՒԹՅԱՆ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Մասիսի խճղ., 107/2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 ՍԱԳԿ-ԷԱՃԱՊՁԲ-25/5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+37491451108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ohanyan-harutyun@mail.ru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ՍՆՆԴԱՄԹԵՐՔԻ ԱՆՎՏԱՆԳՈՒԹՅԱՆ ՈԼՈՐՏԻ ՌԻՍԿԵՐԻ ԳՆԱՀԱՏՄԱՆ ԵՎ ՎԵՐԼՈՒԾՈՒԹՅԱՆ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ՍԱԳԿ-ԷԱՃԱՊՁԲ-25/5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ՍՆՆԴԱՄԹԵՐՔԻ ԱՆՎՏԱՆԳՈՒԹՅԱՆ ՈԼՈՐՏԻ ՌԻՍԿԵՐԻ ԳՆԱՀԱՏՄԱՆ ԵՎ ՎԵՐԼՈՒԾՈՒԹՅԱՆ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ՍՆՆԴԱՄԹԵՐՔԻ ԱՆՎՏԱՆԳՈՒԹՅԱՆ ՈԼՈՐՏԻ ՌԻՍԿԵՐԻ ԳՆԱՀԱՏՄԱՆ ԵՎ ՎԵՐԼՈՒԾՈՒԹՅԱՆ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 ՍԱԳԿ-ԷԱՃԱՊՁԲ-25/5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ՍՆՆԴԱՄԹԵՐՔԻ ԱՆՎՏԱՆԳՈՒԹՅԱՆ ՈԼՈՐՏԻ ՌԻՍԿԵՐԻ ԳՆԱՀԱՏՄԱՆ ԵՎ ՎԵՐԼՈՒԾՈՒԹՅԱՆ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 ՍԱԳԿ-ԷԱՃԱՊՁԲ-25/5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ՍԱԳԿ-ԷԱՃԱՊՁԲ-25/5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ohanyan-harutyun@mail.ru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 ՍԱԳԿ-ԷԱՃԱՊՁԲ-25/5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ՍՆՆԴԱՄԹԵՐՔԻ ԱՆՎՏԱՆԳՈՒԹՅԱՆ ՈԼՈՐՏԻ ՌԻՍԿԵՐԻ ԳՆԱՀԱՏՄԱՆ ԵՎ ՎԵՐԼՈՒԾՈՒԹՅԱՆ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ՍԱԳԿ-ԷԱՃԱՊՁԲ-25/5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ՍԱԳԿ-ԷԱՃԱՊՁԲ-25/5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«ՍԱԳԿ-ԷԱՃԱՊՁԲ-25/5»*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«ՍԱԳԿ-ԷԱՃԱՊՁԲ-25/5»*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կապարի պարունակությունը 5 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 էթանոլ-5 %,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որոնք պետք է ուժի մեջ լինեն առնվան մինչև 2026 թվականը ներառյալ։ Վաճառողը Երևան քաղաքում պետք է ունենա առնվազն 5 բենզալցակայն։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պարտավարվում է՝ Ապրանքի/ների՝ կտրոնների մատակարարումն իրականացնել պայմանագիրն ուժի մեջ մտնլու օրվան հաջորդող երեսուն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