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снабжению питевой воды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снабжению питевой воды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снабжению питевой воды</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снабжению питевой воды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питья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вода, хлорированная, с фильтром на активированном угле, стерилизованная ультрафиолетовым фильтром перед розливом, разлитая в предназначенные для этой цели 19-литровые полимерные бутыли. Безопасность и маркировка соответствуют Приказу Министра здравоохранения Республики Армения «Об утверждении норм гигиенических требований к безопасности и пищевой ценности продовольственного сырья и пищевых продуктов» N 2-III-4.9-01-2010 от 10.03.2010 N 06-Н и статьям 8 и 9 Закона Республики Армения «О безопасности пищевых продуктов».
Перед началом поставок Продавец бесплатно предоставляет Покупателю 25 новых устройств для розлива воды – диспенсеров, а при необходимости добавляет еще 5 новых устройств для розлива воды – диспенсеров, которые возвращаются Продавцу после окончания срока действия договора. Охлаждающая способность по температуре до 100 градусов С должна составлять 2 л/ч, а нагревательная способность по температуре 850-950 градусов С – 5 л/ч. В период поставки, с интервалом в два месяца, Продавец обязуется бесплатно проводить профилактику водонагревателей – чистку, используя соответствующие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