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2025.11.07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Գյումրիի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Գյումրի</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электробусов для нужд мэрии Гюмри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arm.sargsyan1992@gmail.com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2-22-11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Գյումրիի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ՀՀՇՄԳՀՀԿՀ-ԷԱ-ԱՊՁԲ-81/25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2025.11.07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Գյումրիի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Գյումրիի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электробусов для нужд мэрии Гюмри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электробусов для нужд мэрии Гюмри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Գյումրիի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ՀՀՇՄԳՀՀԿՀ-ԷԱ-ԱՊՁԲ-81/25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arm.sargsyan1992@gmail.com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электробусов для нужд мэрии Гюмри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382.87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2025.12.05.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ՀՀՇՄԳՀՀԿՀ-ԷԱ-ԱՊՁԲ-81/25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Գյումրիի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ՀՀՇՄԳՀՀԿՀ-ԷԱ-ԱՊՁԲ-81/25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ՀՀՇՄԳՀՀԿՀ-ԷԱ-ԱՊՁԲ-81/25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ՀՀՇՄԳՀՀԿՀ-ԷԱ-ԱՊՁԲ-81/25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Գյումրիի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"ՀՀՇՄԳՀՀԿՀ-ԷԱ-ԱՊՁԲ-81/25"*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Գյումրիի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ՀՀՇՄԳՀՀԿՀ-ԷԱ-ԱՊՁԲ-81/25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"ՀՀՇՄԳՀՀԿՀ-ԷԱ-ԱՊՁԲ-81/25"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Գյումրիի համայնքապետարան*(далее — Заказчик) процедуре закупок под кодом ՀՀՇՄԳՀՀԿՀ-ԷԱ-ԱՊՁԲ-81/25*.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ՀՀՇՄԳՀՀԿՀ-ԷԱ-ԱՊՁԲ-81/25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"ՀՀՇՄԳՀՀԿՀ-ԷԱ-ԱՊՁԲ-81/25"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Գյումրիի համայնքապետարան*(далее — Заказчик) процедуре закупок под кодом ՀՀՇՄԳՀՀԿՀ-ԷԱ-ԱՊՁԲ-81/25*.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ՀՀՇՄԳՀՀԿՀ-ԷԱ-ԱՊՁԲ-81/25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___730___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ՀՀՇՄԳՀՀԿՀ-ԷԱ-ԱՊՁԲ-81/25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Поставляемые автобусы должны соответствовать техническим требованиям и стандартам, установленным законодательством Республики Армения и международными договорами Республики Армения.
Автобусы должны быть изготовлены не старше 2025 года. На момент поставки заказчику автобусы не должны быть в эксплуатации. Пробег автобусов на момент поставки заказчику должен быть заводским (с учетом допустимых норм для испытаний). В случае самостоятельной перевозки автобусов пробег не должен превышать расстояние, рассчитанное по кратчайшему маршруту (условия самостоятельной перевозки должны быть предварительно согласованы с заказчиком).
Класс автобуса: городской, средней вместимости, с электроприводом, с колесной формулой 4*2, с задним ведущим мостом.
Общая вместимость: не менее 20 мест для сидения (включая откидные сиденья) + 1 место водителя и возможность перевозки 1 пассажира в инвалидной коляске. Расположение мест должно быть согласовано с заказчиком. ․Кузов: каркасного типа, вагонного типа, цельнометаллический, с антикоррозионной защитой, с низким посадочным местом, цвет кузова и надписи согласовываются с заказчиком заранее.
․Двери автобуса для посадки и высадки пассажиров – две пневматические, одна из которых двустворчатая, шириной, достаточной для доступа в салон инвалидной коляски (автобусы должны соответствовать требованиям ГОСТ 30478-96 (Требования к конструкции, комплектации и другим параметрам автотранспортных средств, предназначенных для перевозки инвалидов) для обеспечения доступности перевозки лиц с нарушениями опорно-двигательного аппарата, зрения и слуха). Автобусы должны быть оборудованы пандусом (предназначенным для посадки и высадки граждан с нарушениями опорно-двигательного аппарата). Пандус должен быть установлен у входа в заднюю дверь.
․Минимальная скорость: 69 км/ч.
․Зеркала заднего вида с электрообогревом.
․Пассажирский салон: сиденья с прочными и жёсткими креплениями, место для инвалидной коляски (должна быть предусмотрена соответствующая площадка для инвалидной коляски), оборудованное элементами безопасности (с креплениями), места для инвалидов, оборудованные предупреждающими знаками, наличие кнопки вызова экстренной помощи и адаптированных ручек (в том числе для стоящих пассажиров) рядом с местами для инвалидов и коляской, задняя стенка инвалидной коляски, совмещенная с откидными сиденьями, наличие аптечки и не менее двух огнетушителей, аварийных молотков, сиденье водителя с регулируемым 3-точечным ремнём безопасности, перегородка между водителем и салоном, наличие салонного зеркала и солнцезащитного козырька на лобовом стекле в салоне водителя.
․Отопление и кондиционирование: наличие систем отопления и кондиционирования в салоне, указанные системы должны быть рассчитаны на температурный режим от -40°C до +40°C.
.Пол салона должен быть водонепроницаемым, выдерживать любые погодные условия и легко моющимся. Двигатель должен быть электрическим, мощность (пиковая/длительная) не менее 240 кВт/кВт, литий-ионные аккумуляторы, энергоёмкость аккумуляторов должна быть не менее 220 кВт⋅ч, автобус должен проехать не менее 200 км на одной полной зарядке.
Зарядка: розетка европейского стандарта, предназначенная для ручного подключения, при наличии зарядных станций соответствующей ёмкости.
Подвеска: пневматическая типа 2/4 на передней и задней осях, независимая передняя подвеска и ось с низким расположением сидений, с амортизаторами двухстороннего действия 2/4.
Тормозная система: антиблокировочная система (ABS), CBS + IRBS:
Шины: пневматические, бескамерные, задние колёса: двухрядные, заводской размерности.
Рулевое управление: левостороннее, электрогидравлическое, с регулируемой рулевой колонкой.
.Другие конструктивные и технические параметры: удобство входа с низким бортом, высота пассажирского салона: не менее 1950 мм, масса автобуса в снаряженном состоянии и с установленным дополнительным оборудованием не более 9400 кг, максимально допустимая масса (при максимальной загрузке) – 15000 кг.
.Поставщик должен обеспечить:
- Место для валидатора и возможность его подключения,
- Внешние панели для отображения остановок и номеров маршрутов в электронном виде на армянском, русском и английском языках (спереди, справа (с левой стороны передней двери автобуса, для людей с нарушениями зрения, имеется расширенный указатель номера маршрута),
- Устройство автоматического объявления остановок (для движения полностью незрячих людей необходимо наличие системы радиоинформирования и голосового ориентирования посредством оборудования, установленного в автобусе),
- Монитор в пассажирском зале с возможностью отображения остановок (для людей с нарушениями слуха зал автобуса должен быть оборудован видеодомофоном).(с информационными панелями дорожного движения с голосовым информированием об остановках),
- Видеомонитор на рабочем месте водителя,
- Система видеозаписи в салоне,
- Видеонакопитель,
- Громкоговоритель водителя,
- Звуковой сигнал заднего хода,
- Система предупреждения о торможении.
. USB-розетки для зарядки: в салоне должно быть установлено не менее 5 USB-розеток для зарядки телефонов.
. Освещение: дневные ходовые огни со светодиодной технологией.
. Щетки стеклоочистителя: автобусы должны быть оснащены электрическими щетками стеклоочистителя с несколькими режимами регулировки и бачком для стеклоомывающей жидкости.
. Освещение: не менее 125 мм.
. Условия эксплуатации: поставляемые автобусы будут эксплуатироваться в погодных условиях от -40 до +40 градусов.
Поставщик обязуется обеспечить обучение сотрудников Заказчика или уполномоченных представителей – водителей и обслуживающего персонала – на территории общины Гюмри Республики Армения по вождению, эксплуатации, предрейсовому техническому осмотру, текущему обслуживанию и ремонту автобусов.
Поставка: указанное количество автобусов должно быть поставлено Заказчику в течение 6 месяцев.
Гарантийный срок эксплуатации автобуса должен составлять не менее 24 месяцев или 150 000 км пробега, который должен осуществляться на административной территории общины Гюмри Республики Армения. Гарантийное обслуживание осуществляется Поставщиком, его уполномоченным представителем или дочерней компанией.
Соблюдение требований.
«Соблюдение требований Директивы Совета 96/53/ЕС от 25 июля 1996 года, устанавливающей максимально допустимые габариты отдельных видов автотранспортных средств, передвигающихся по территории Сообщества в национальном и международном сообщении, и их максимально допустимую массу в международном сообщении».
Соответствие требованиям Технического регламента Таможенного союза «О безопасности колесных транспортных средств» (ТР ТС 018/2011).
Участник может предъявить сертификат «О безопасности колесных транспортных средств» (ТР ТС 018/2011) при поставке в Республику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ՀՀՇՄԳՀՀԿՀ-ԷԱ-ԱՊՁԲ-81/25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ул. Вардананц.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после подписания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ՀՀՇՄԳՀՀԿՀ-ԷԱ-ԱՊՁԲ-81/25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ՀՀՇՄԳՀՀԿՀ-ԷԱ-ԱՊՁԲ-81/25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ՀՀՇՄԳՀՀԿՀ-ԷԱ-ԱՊՁԲ-81/25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