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*պիտանելիության ժամկետները,չափի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ԿԼՈԲԻԴՈԳՐԻԼ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ԿՈՒՊՐԵՆԻԼ 250մգ  /ՊԵՆԻՑԻԼԱՄԻՆ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3500ՄՄ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/ՔԼՈՐԱՄՖԵՆԻԿՈԼ300 մգ ՄԵԹԻԼՈՒՐԱՑԻԼ  1600մգ ՄԱԿՐՈԳՈԼ 1500+400/ արտաքին  օգ. հակամիկրոբային կոմբինացված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ՄԵՏՈՏՐԵԿՍԱՏ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ՆՈԶԱԿԱՐ 0,025%-15մլ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10%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ՊՐԵՆԵՍՍԱ  8մգ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ՌԻԲՈՔՍԻՆ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ՌՈՎԱՏԻՆԵՔՍ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 200դոզ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ՍԻՆԱՖԼԱՆԻ  ՔՍՈՒՔ  0,025%-15գ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ՍՈԼԿՈՍԵՐԻԼ  5%  20գ  քսուք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0,06մգ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5000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1%-3գր  ակնաքսուկ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ՏԻՄՈԼՈԼ  ակնակաթիլ  0,5%-5մլ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ՑԻՊՐՈՖԼՈԿՍԱՑԻՆ  0,3%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ՍԵՐԵՏԱՅԴ 100մկգ+500մկգ  /Սալմետերոլ+ֆլուտիկազոնե/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ՍԵՐԵՏԱՅԴ 25մկգ+50մկգ  /Սալմետերոլ+ֆլուտիկազոնե/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ՕՔՍԻՎԻՆ  քթային ցողացիր  0,05%-10մլ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ՍՈՒԼՖԱՏ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/ԵՐԿԱԹ ՊԱՐՈՒՆԱԿՈՂ  ՀԱՄԱԿՑՈՒԹՅՈՒՆ/  /լուծույթ  ներքին ընդունման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0,4մգ  /Մոքսոնիդին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ԿԱՄ ՀԱՄԱՐԺԵՔ ԱԿՆԱԿԱԹԻԼ / ցիպրոֆլոքսացին3մգ+դեքսամետազոն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