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ԵԱՍՄ-ԷԱՃԱՊՁԲ-25/84 ծածկագրով աշխատանքային ձեռնոցների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ԵԱՍՄ-ԷԱՃԱՊՁԲ-25/84 ծածկագրով աշխատանքային ձեռնոցների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ԵԱՍՄ-ԷԱՃԱՊՁԲ-25/84 ծածկագրով աշխատանքային ձեռնոցների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ԵԱՍՄ-ԷԱՃԱՊՁԲ-25/84 ծածկագրով աշխատանքային ձեռնոցների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մատերով՝ 10 համար, միակողմանի 100 % բնական լատեքսի երեսպատումով, պատրաստված 100% պոլիեստերից, քաշը առնվազն 40 գր., անվնաս ձեռքի մաշկի համար: Չեն սահմանափակում ձեռքերի մատների շարժումները: Պարտադիր պայման՝ ձեռնոցի գործվածքի գույնը մուգ կանաչ: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30000 զույգ, 2-րդ եռամսյակում 30000 զույգ: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