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Գոռ Եսայան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gor.yesayan@mlsa.am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ԱՍՀՆ-ՊՈԱԿ-ԷԱՃԱՊՁԲ-26/1-Եր</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ԱՍՀՆ-ՊՈԱԿ-ԷԱՃԱՊՁԲ-26/1-Եր</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gor.yesayan@mlsa.am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4.7262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441.32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ԱՍՀՆ-ՊՈԱԿ-ԷԱՃԱՊՁԲ-26/1-Եր</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ԱՍՀՆ-ՊՈԱԿ-ԷԱՃԱՊՁԲ-26/1-Եր</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ԱՍՀՆ-ՊՈԱԿ-ԷԱՃԱՊՁԲ-26/1-Եր</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ԱՍՀՆ-ՊՈԱԿ-ԷԱՃԱՊՁԲ-26/1-Եր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"ԱՍՀՆ-ՊՈԱԿ-ԷԱՃԱՊՁԲ-26/1-Եր"*</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ԱՍՀՆ-ՊՈԱԿ-ԷԱՃԱՊՁԲ-26/1-Եր</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"ԱՍՀՆ-ՊՈԱԿ-ԷԱՃԱՊՁԲ-26/1-Եր"</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ԱՍՀՆ-ՊՈԱԿ-ԷԱՃԱՊՁԲ-26/1-Եր*.</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ԱՍՀՆ-ՊՈԱԿ-ԷԱՃԱՊՁԲ-26/1-Եր</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"ԱՍՀՆ-ՊՈԱԿ-ԷԱՃԱՊՁԲ-26/1-Եր"</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ԱՍՀՆ-ՊՈԱԿ-ԷԱՃԱՊՁԲ-26/1-Եր*.</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ԱՍՀՆ-ՊՈԱԿ-ԷԱՃԱՊՁԲ-26/1-Եր</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ԱՍՀՆ-ՊՈԱԿ-ԷԱՃԱՊՁԲ-26/1-Եր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ԱՍՀՆ-ՊՈԱԿ-ԷԱՃԱՊՁԲ-26/1-Եր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Маргарян 35; г. Ереван, Нубарашен, ул. Чнкуши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должны быть поставлены в течение 2026 года, включая последний рабочий день, установленный для месяца декабря.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ԱՍՀՆ-ՊՈԱԿ-ԷԱՃԱՊՁԲ-26/1-Եր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ԱՍՀՆ-ՊՈԱԿ-ԷԱՃԱՊՁԲ-26/1-Եր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ԱՍՀՆ-ՊՈԱԿ-ԷԱՃԱՊՁԲ-26/1-Եր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