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Մկրտչյան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liana.mkrtchyan@mlsa.am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ԱՍՀՆ-ՊՈԱԿ-ԷԱՃԱՊՁԲ-26/2-ԵԽ-1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ԱՍՀՆ-ՊՈԱԿ-ԷԱՃԱՊՁԲ-26/2-ԵԽ-1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liana.mkrtchyan@mlsa.am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ЗАКУПКИ ПРОДУКТОВ ДЛЯ ПОТРЕБНОСТЕЙ В 2026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57414528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33589660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30447174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348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2025.12.02.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ԱՍՀՆ-ՊՈԱԿ-ԷԱՃԱՊՁԲ-26/2-ԵԽ-1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ԱՍՀՆ-ՊՈԱԿ-ԷԱՃԱՊՁԲ-26/2-ԵԽ-1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ԱՍՀՆ-ՊՈԱԿ-ԷԱՃԱՊՁԲ-26/2-ԵԽ-1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ԱՍՀՆ-ՊՈԱԿ-ԷԱՃԱՊՁԲ-26/2-ԵԽ-1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"ԱՍՀՆ-ՊՈԱԿ-ԷԱՃԱՊՁԲ-26/2-ԵԽ-1"*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ԱՍՀՆ-ՊՈԱԿ-ԷԱՃԱՊՁԲ-26/2-ԵԽ-1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"ԱՍՀՆ-ՊՈԱԿ-ԷԱՃԱՊՁԲ-26/2-ԵԽ-1"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ԱՍՀՆ-ՊՈԱԿ-ԷԱՃԱՊՁԲ-26/2-ԵԽ-1*.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ԱՍՀՆ-ՊՈԱԿ-ԷԱՃԱՊՁԲ-26/2-ԵԽ-1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"ԱՍՀՆ-ՊՈԱԿ-ԷԱՃԱՊՁԲ-26/2-ԵԽ-1"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ԱՍՀՆ-ՊՈԱԿ-ԷԱՃԱՊՁԲ-26/2-ԵԽ-1*.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ԱՍՀՆ-ՊՈԱԿ-ԷԱՃԱՊՁԲ-26/2-ԵԽ-1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закупок, утвержденного Постановлением Правительства 526Ն от 4 мая 2017 года, реализация прав и обязанностей Покупателя, предусмотренных в Договоре, закреплена за следующими некоммерческими организациями Харбердский специализированный детский дом, Ереванский центр поддержки детей Затик, Центр круглосуточной опеки Ахтанак, Центр круглосуточной специализированной опеки Дзорак, Центр круглосуточной опеки Норк Детский дом Мари Измирлян и Ереванский детский дом. Представлены максимальные объемы, они могут быть изменены сокращены в связи с изменением количества бенефициаров.</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ԱՍՀՆ-ՊՈԱԿ-ԷԱՃԱՊՁԲ-26/2-ԵԽ-1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ԱՍՀՆ-ՊՈԱԿ-ԷԱՃԱՊՁԲ-26/2-ԵԽ-1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ԱՍՀՆ-ՊՈԱԿ-ԷԱՃԱՊՁԲ-26/2-ԵԽ-1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ԱՍՀՆ-ՊՈԱԿ-ԷԱՃԱՊՁԲ-26/2-ԵԽ-1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ԱՍՀՆ-ՊՈԱԿ-ԷԱՃԱՊՁԲ-26/2-ԵԽ-1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