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ՀԾԿՀ-26/3-ԷԱՃԱՊՁԲ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Մյասնիկյան պողոտա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Շադյան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eshadyan@psrc.am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ՀԾԿՀ-26/3-ԷԱՃԱՊՁԲ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ՀԾԿՀ-26/3-ԷԱՃԱՊՁԲ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eshadyan@psrc.am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ՀԾԿՀ-26/3-ԷԱՃԱՊՁԲ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ՀԾԿՀ-26/3-ԷԱՃԱՊՁԲ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«ՀԾԿՀ-26/3-ԷԱՃԱՊՁԲ»*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ՀԾԿՀ-26/3-ԷԱՃԱՊՁԲ*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«ՀԾԿՀ-26/3-ԷԱՃԱՊՁԲ»*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ՀԾԿՀ-26/3-ԷԱՃԱՊՁԲ*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 Փի ԼազերՋեթ Պրո ԷմԷֆՓի Էմ227էսդիէն (HP LaserJet Pro MFP M227sdn) լազերային տպիչի համար, ԷյջՓի ՍիԷֆ 230Ա (Էն 30Ա) (HP CF 230A (N30A)) օրիգինալ քարտրիջ կամ համարժեքը, որը պետք է համապատասխանի օրիգինալի տեխնիկական չափանիշներին։ Աշխատանքային ռեսուրսը – առնվազն 1600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Էմ1536դիէնէֆ (HP LJ Pro M1536dnf MFP) բազմաֆունկցիոնալ սարքի համար, ԷյջՓի78Էյ (ՍիԻ278Էյ) (HP78A (CE278A)) օրիգինալ քարտրիջ կամ համարժեքը, որը պետք է համապատասխանի օրիգինալի տեխնիկական չափանիշներին։ Աշխատանքային ռեսուրսը  - առնվազն 2100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Փի3005 (HP LJ P3005) լազերային տպիչի համար ԷյջՓի 51Էյ Քյու7551Էյ (HP 51A (Q7551A)  օրիգինալ քարտրիջ կամ համարժեքը, որը պետք է համապատասխանի օրիգինալի տեխնիկական չափանիշներին։ Աշխատանքային ռեսուրսը – առնվազն 6500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էմէֆ 237Վ (Canon i-SENSYS MF 237W) բազմաֆունկցիոնալ տպիչ սարքի համար CF283X/737 համարժեք քարտրիջ, որը համապատասխանում է օրիգինալի տեխնիկական չափանիշներին։ Աշխատանքային ռեսուրսը - 2400 էջ՝ համաձայն ISO 19798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ԷմԷֆ 453ԴիՎը (Canon i-SENSYS 453dw) տպիչի համար 057 օրիգինալ քարտրիջ, աշխատանքային ռեսուրսը – առնվազն 3100 էջ, կամ համարժեքը որը պետք է համապատասխանի օրիգինալի տեխնիկական չափանիշներին համաձայն ISO 19798 ստանդարտին: Քարտրիջը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ԷմԷֆ 463ԴիՎը (Canon i-SENSYS 463dw) տպիչի համար 070 օրիգինալ քարտրիջ կամ համարժեքը, աշխատանքային ռեսուրսը 3000 էջ, որը պետք է համապատասխանի օրիգինալի տեխնիկական չափանիշներին համաձայն ISO 19798 ստանդարտին: Քարտրիջը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Ըմ 227 ԸսԴիԸն (HP LJ Pro M227 Sdn) լազերային տպիչի համար, ԷյջՓի 32Էյ (ՍիԷֆ232Էյ) HP 32A (CF232A) օրիգինալ թմբուկի հավաքածու կամ համարժեքը, որը պետք է համապատասխանի օրիգինալի տեխնիկական չափանիշներին։ Թմբուկի հավաքածուն ունի չիպ, բազմաֆունկցիոնալ սարքում տեղադրվելիս չիպը փոխարինելու անհարժեշտություն  չկա։Աշխատանքային ռեսուրսը – առնվազն 23000 էջ` համաձայն ISO / IEC 19752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Կոճակների քանակը` 2 /աջ և ձախ/ + ոլորման անիվ, որը կարող է հանդես գալ որպես երրորդ կոճակ, Ինտերֆեյս՝ USB, Համատեղելիություն՝ Windows 10/2000/XP/Vista/7/8/10, Չափսը՝ առնվազն 60 x 37 x 105 մմ, լարի երկարությունը՝ առնվազն 1,5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Համատեղելիություն՝ Windows 10/2000/XP/Vista/7/8/10, Չափսը՝ առնվազն 467 x 40 x 200 մմ, լարի երկարությունը՝ առնվազն 1,5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պրոցեսորի տեսակը Ինտել քոռ այ7 առնվազն 14-րդ սերնդի կամ Ինտել քոռ այ9 առնվազն 13-րդ սերնդի կամ համարժեքը, SSD կրիչ՝ Kingston A400 960Gb կամ ApaceerAS340X կամ MSISPATIUM270 կամ համարժեքը, մայրական սալիկը Ասուս Բի760 (MB Asus B760) կամ GigabyteB760 կամ MSIPROB760 կամ համարժեքը, օպերատիվ հիշողության ծավալը առնվազն 32ԳԲ 5600 ՄՀց ԴիԴիԷռ5 (RAM 32Gb 5600Mhz DDR5), վիդեոքարտի տեսակը՝ ներկառուցված կամ արտաքին, օպտիկական սկավառակակիր ԴիՎիԴի-ԷռՎ (DVD-RW), Քեյս առնվազն 600Վտ (Case 600W), լան առնվազն 10/100/1000 ՄԲիտ/վ (Lan 10/100/1000 MBit/s) ներկառուցված։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 առնվազն 27", Էկրանի տեսակ: IPS, Էկրանի կետայնություն: Full HD առնվազն (1920x1080), Կողմերի հարաբերակցությունը: առնվազն 16:9, Էկրանի թարմացման հաճախականություն: առնվազն 75Hz, Արձագանքման ժամանակը (ms): առնվազն 5ms, Պայծառություն: առնվազն 250 cd/m2, Մուտքեր: 1xVGA; 1xHDMI։ Ապրանքի համար սահմանվում է երաշխիքային ժամկետ՝ պատվիրատուի կողմից ապրանքն ընդունվելու օրվան հաջորդող օրվանից 365 օրացուցային օր:
Մատակարարվող ապրանքը պետք է ապահովված լինի արտադրողի կողմից հաստատված սպասարկման կենտրոնով Հայաստանի Հանրապետությունում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մոնոխրոմ լազերային, բազմաֆունկցիոնալ (տպագրություն, սկանավորում, պատճենահանում) Տպագրություն․ Տպագրման արագությունը՝ առնվազն 38 ppm (A4), Double sided : Up to 31.9 ipm (A4) Տպագրման կետայնությունը՝ առնվազն 1200 x 1200 dpi) Առաջին էջի տպագրման առավելագույն ժամանակը՝ 5.5 վայրկյան Տպիչի լեզուները՝ UFRII, PCL 5e, PCL6, Adobe® PostScript3 Պատճենահանում․ Պատճենահանման արագությունը՝ առնվազն 38 ppm (A4), Double sided (A4): Up to 30.3 ipm Երկկողմանի պատճենահանում Առաջին պատճենի տպագրման առավելագույն ժամանակը՝ 6.6 վարկյան (A4) Պատճենահանման թույլատվությունը՝ առնվազն 600 x 600 dpi Բազմացնելը՝ մինչև 999 պատճեն Պատկերի փոքրացնելը/մեծացնելը՝ 25-400% քայլը 1% Սկանավորում․ Սկաների տեսակը՝ պլանշետային+DADF Սկանավորման եղանակը՝ գունավոր Սկանավորման թույլատվությունը՝ Օպտիկականը առնվազն 600 x 600 dpi, ընդլայնվածը առավելագույնը 9600 x 9600 dpi Գույների խորությունը՝ առնվազն 24-bit Մոխրագույնի սանդղակը՝ առնվազն 256 աստիճան Սկանավորման ֆայլերի տեսակները՝ TIFF/JPEG/PDF/Compact PDF/Searchable PDF Համատեղելիությունը՝ TWAIN, WIA,ICA, iFAX Այլ տվյալներ․ Մուտքային թղթի դարակի ծավալը՝ առնվազն 250 թերթ Ելքային թղթի դարակ՝ առնվազն 150 թերթ Տպագրած թղթի չափսերը՝ A4, A5, A5 (Landscape), A6, B5, Legal, Letter, Executive, Statement, OFFICIO, B-OFFICIO, M-OFFICIO, GLTR, GLGL, Foolscap, 16K, Custom sizes: Min. 105 x 148 mm Max. 216.0 x 355.6 mm. Տպագրվող թղթի քաշը՝ 60 ~ 163 g/m² Համակարգչի հետ միացման կապուղին՝ USB 2.0 Hi-speed (միացման լարը պետք է ներառվի սարքի հետ), հնարավորություն ունենա միանալու WiFI տարբերակով և լոկալ համակարգչային ցանցին միանալու տարբերակով(Gigabit Ethernet RJ-45)։ Լրացուցիչ տվյալներ՝ Առավելագույն ամսական բեռնվածությունը 80000 էջ, Processor Speed: Առնվազն 800MHz x 2, օպերատիվ հիշողությունը՝ առնվազն 1GB, Չափսերը` 453x464x392 ±5 էլ․ սնուցումը AC 220～240V: 50/60Hz (սնուցման լարը պետք է ներառվի սարքի հետ)։ Երաշխիք՝ առնվազն 1 տարի: Կոմպլեկտավորումը և փաթեթավորումը գործարանային,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Հզորությունը` առնվազն 450 W, Լրիվ հզորությունը` առնվազն 800 VA, Մարտկոցի հզորությունը` առնվազն 7 Ah, Վերալիցքավորման ժամանակը` առնվազն 8 ժամ, Լարում` 170 - 280 V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