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ՇՄԳէՄ-ԷԱՃԱՊՁԲ-26/1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ՇՄԳէՄ-ԷԱՃԱՊՁԲ-26/1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ՇՄԳէՄ-ԷԱՃԱՊՁԲ-26/1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ՇՄԳէՄ-ԷԱՃԱՊՁԲ-26/1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Ամինոդարոն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Ամինոդարոն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8000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2մգ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հեսպերիդին-450+50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հեսպերիդին-900+100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50+12,5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ներքին ընդունման դեղակախույթի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Ամինոդարոն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Ամինոդարոն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amitriptyline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250մգ/5մլ+ 62,5մգ/5մլ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75մգ աղելույծ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150մգ աղելույծ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betamethasone նրբաքսուք 1մգ/գ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2մգ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 Թիմոլոլ ակնակաթիլ (2մգ+5մգ) / մլ BRIMONIDINE+Timolol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2,8գգ"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3մգ/մլ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ակնակաթիլ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 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 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հեսպերիդին-450+50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diosmin, hesperidin դեղահատ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հեսպերիդին-900+100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diosmin, hesperidin դեղահատ 900մգ+100մգ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դեղահատ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լուծույթ ներքին ընդունման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սուկֆատ + ֆոլաթթու Ferous sulfate + folic acid դեղահատ 50+0,5մգ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enalapril,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 Brinzolamide ակնակաթիլներ 5մգ+10մգ/մլ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դեղակախույթ ներքին ընդունման  20մգ/մլ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3.1-3.7գ/5մլ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Լետրազոլ  Letrazole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50+12,5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կաթիլներ/լուծույթ ներքին ընդունման 15000ՄՄ/մլ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(50 000ՄՄ)"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5000մգ"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2000մգ"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potassium iodide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դյուրալույծ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Carbamazebin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լևոդոպա carbidopa, levodopa դեղահատ 25մգ+250մգ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