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ԱԱԾ-ՏԱևԿԿԳՎ-ԷԱՃԱՊՁԲ-25/1-ՀՄԴՀ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ՄՈՆԻՏՈՐՆԵՐԻ և ԴՅՈՒՐԱԿԻՐ ՀԱՄԱԿԱՐԳԻՉՆԵՐԻ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ԱԱԾ-ՏԱևԿԿԳՎ-ԷԱՃԱՊՁԲ-25/1-ՀՄԴՀ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ՄՈՆԻՏՈՐՆԵՐԻ և ԴՅՈՒՐԱԿԻՐ ՀԱՄԱԿԱՐԳԻՉՆԵՐԻ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ՄՈՆԻՏՈՐՆԵՐԻ և ԴՅՈՒՐԱԿԻՐ ՀԱՄԱԿԱՐԳԻՉՆԵՐԻ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ԱԱԾ-ՏԱևԿԿԳՎ-ԷԱՃԱՊՁԲ-25/1-ՀՄԴՀ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ՄՈՆԻՏՈՐՆԵՐԻ և ԴՅՈՒՐԱԿԻՐ ՀԱՄԱԿԱՐԳԻՉՆԵՐԻ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11399998.3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10923599.75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ԱԱԾ-ՏԱևԿԿԳՎ-ԷԱՃԱՊՁԲ-25/1-ՀՄԴՀ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ԱԱԾ-ՏԱևԿԿԳՎ-ԷԱՃԱՊՁԲ-25/1-ՀՄԴՀ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ԱԱԾ-ՏԱևԿԿԳՎ-ԷԱՃԱՊՁԲ-25/1-ՀՄԴՀ»*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ԱԱԾ-ՏԱևԿԿԳՎ-ԷԱՃԱՊՁԲ-25/1-ՀՄԴՀ*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ԱԱԾ-ՏԱևԿԿԳՎ-ԷԱՃԱՊՁԲ-25/1-ՀՄԴՀ»*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ԱԱԾ-ՏԱևԿԿԳՎ-ԷԱՃԱՊՁԲ-25/1-ՀՄԴՀ*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_Տես՝ տեխնիկական բնութագրում__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HP, ASUS, LENOVO, PHILIPS, AOC ապրանքանիշերի, Էկրանի անկյունագծային չափս (մետրիկ) առնվազն՝ 60,5 սմ (23,8"), մատրիցայի տեսակ՝ IPS, դիտման անկյուն՝ 178°/178°, կետայնությունը՝ առնվազն 1920 x 1080, հաճախականությունը՝ առնվազն 120Հց, պայծառությունը` սովորական ռեժիմում՝ ոչ պակաս 300 cd/m², պիքսելի խտությունը՝ ոչ պակաս քան 92 պիկսել մեկ դույմի վրա (PPI), արձագանքման ժամանակը՝ ոչ ավել քան 4 միլիվարկյան (GTG), կոնտրաստը (տիպիկ)՝ առնվազն 1500:1, պիկսելի քայլը՝ 0,2745 x 0,2745, գույները առնվազն՝ 16,7 մլն, գունային գամման՝ NTSC առնվազն 89%, sRGB առնվազն 102 %, մուտքերը՝ առնվազն 1 հատ HDMI 1.4, առնվազն 1 հատ VGA (անալոգային) կամ DP (Display port) կամ HDMI, մոնիտորի թեքման հնարավորությունը՝ ոչ ավել քան -5/25 աստիճան, սնուցման բլոկը՝ ներկառուցված, միջին ժամանակը ձախողումների միջև՝ առնվազն 50000 ժամ, հետևյալ սերտիֆիկատների առկայությունը պարտադիր է՝ EnergyStar 8.0 /RoHS: LowBlue, EasyRead, SmartImage, Adaptive-Sync ռեժիմների առկայությունը պարտադիր է, լրակազմը պետք է ներառի HDMI մալուխ, մատակարարված ապրանքը պետք է լինի  նոր՝ չօգտագործված, ապրանքի տեղափոխումը և բեռնաթափումը իրականացնում է մատակարարը իր միջոցներով և իր հաշվին, հայտերի ներկայացման փուլում մասնակիցը պետք է ապրանքների համար ներկայացնի ապրանքն արտադրողից կամ վերջինիս ներկայացուցչից երաշխիքային նամակ (MAF կամ DAF),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(notebook): Դյուրակիր համակարգչի էկրանի չափը՝ առնվազն 16″, էկրանի կետայնությունը՝ առնվազն 1920 x 1080, IPS, 144Հց, պրոցեսորը՝ առնվազն Intel Core i5 13-րդ սերնդի, առնվազն 4 միջուկանի, հիմնական հաճախականությունը առնվազն 2.4GHz, տուրբո հաճախականությունը առնվազն 4.5GHz,, օպերատիվ հիշողությունը՝ 16GB, հիշողությունը՝ պինդ մարմնային կուտակիչ NVMe M.2 512GB, USB 3.2 Gen 1, USB 3.2 Gen 2, USB 3.2 Gen 2 type С, Ethernet – 100/1000M (RJ-45), լրացուցիչ 2.5" կոշտ սկավառակ ավելացնելու հնարավորությամբ: Տեղադրված լինի արտոնագրված Windows 11 Pro multi-language օպերացիոն համակարգ: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