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Հավելված N 1</w:t>
      </w:r>
    </w:p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:rsidR="00D55146" w:rsidRPr="005E1F72" w:rsidRDefault="00D55146" w:rsidP="00D55146">
      <w:pPr>
        <w:jc w:val="center"/>
        <w:rPr>
          <w:rFonts w:ascii="GHEA Grapalat" w:hAnsi="GHEA Grapalat"/>
          <w:sz w:val="18"/>
          <w:lang w:val="hy-AM"/>
        </w:rPr>
      </w:pPr>
    </w:p>
    <w:p w:rsidR="00D55146" w:rsidRPr="005E1F72" w:rsidRDefault="00D55146" w:rsidP="00D55146">
      <w:pPr>
        <w:jc w:val="center"/>
        <w:rPr>
          <w:rFonts w:ascii="GHEA Grapalat" w:hAnsi="GHEA Grapalat"/>
          <w:sz w:val="20"/>
          <w:lang w:val="hy-AM"/>
        </w:rPr>
      </w:pPr>
    </w:p>
    <w:p w:rsidR="00D55146" w:rsidRPr="007010CE" w:rsidRDefault="00D55146" w:rsidP="00D55146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D55146" w:rsidRPr="007010CE" w:rsidRDefault="00D55146" w:rsidP="00D55146">
      <w:pPr>
        <w:jc w:val="right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                                                            ՀՀ դրամ</w:t>
      </w: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76"/>
        <w:gridCol w:w="2551"/>
        <w:gridCol w:w="579"/>
        <w:gridCol w:w="1137"/>
        <w:gridCol w:w="1119"/>
        <w:gridCol w:w="1559"/>
        <w:gridCol w:w="850"/>
        <w:gridCol w:w="6"/>
        <w:gridCol w:w="986"/>
        <w:gridCol w:w="6"/>
        <w:gridCol w:w="850"/>
        <w:gridCol w:w="1139"/>
        <w:gridCol w:w="992"/>
        <w:gridCol w:w="6"/>
        <w:gridCol w:w="986"/>
        <w:gridCol w:w="6"/>
        <w:gridCol w:w="1261"/>
      </w:tblGrid>
      <w:tr w:rsidR="00D55146" w:rsidRPr="00DE1E5A" w:rsidTr="00D55146">
        <w:tc>
          <w:tcPr>
            <w:tcW w:w="16019" w:type="dxa"/>
            <w:gridSpan w:val="18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D55146" w:rsidRPr="00DE1E5A" w:rsidTr="00D55146">
        <w:trPr>
          <w:trHeight w:val="219"/>
        </w:trPr>
        <w:tc>
          <w:tcPr>
            <w:tcW w:w="710" w:type="dxa"/>
            <w:vMerge w:val="restart"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276" w:type="dxa"/>
            <w:vMerge w:val="restart"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551" w:type="dxa"/>
            <w:vMerge w:val="restart"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անվանումը և ապրանքային նշանը</w:t>
            </w:r>
          </w:p>
        </w:tc>
        <w:tc>
          <w:tcPr>
            <w:tcW w:w="579" w:type="dxa"/>
            <w:vMerge w:val="restart"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ապրանքային նշանը, մակիշը և արտադրողի անվանումը </w:t>
            </w:r>
          </w:p>
        </w:tc>
        <w:tc>
          <w:tcPr>
            <w:tcW w:w="3815" w:type="dxa"/>
            <w:gridSpan w:val="3"/>
            <w:vMerge w:val="restart"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856" w:type="dxa"/>
            <w:gridSpan w:val="2"/>
            <w:vMerge w:val="restart"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850" w:type="dxa"/>
            <w:vMerge w:val="restart"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1139" w:type="dxa"/>
            <w:vMerge w:val="restart"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251" w:type="dxa"/>
            <w:gridSpan w:val="5"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D55146" w:rsidRPr="00DE1E5A" w:rsidTr="00D55146">
        <w:trPr>
          <w:trHeight w:val="1277"/>
        </w:trPr>
        <w:tc>
          <w:tcPr>
            <w:tcW w:w="710" w:type="dxa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79" w:type="dxa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815" w:type="dxa"/>
            <w:gridSpan w:val="3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vMerge w:val="restart"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261" w:type="dxa"/>
            <w:vMerge w:val="restart"/>
            <w:vAlign w:val="center"/>
          </w:tcPr>
          <w:p w:rsidR="00D55146" w:rsidRPr="002D6562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Ժամկետը</w:t>
            </w:r>
            <w:r w:rsidRPr="002D6562">
              <w:rPr>
                <w:rFonts w:ascii="GHEA Grapalat" w:hAnsi="GHEA Grapalat"/>
                <w:b/>
                <w:sz w:val="18"/>
                <w:szCs w:val="18"/>
                <w:vertAlign w:val="superscript"/>
                <w:lang w:val="hy-AM"/>
              </w:rPr>
              <w:t>*</w:t>
            </w:r>
          </w:p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55146" w:rsidRPr="00DE1E5A" w:rsidTr="00D55146">
        <w:trPr>
          <w:trHeight w:val="877"/>
        </w:trPr>
        <w:tc>
          <w:tcPr>
            <w:tcW w:w="710" w:type="dxa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79" w:type="dxa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D55146" w:rsidRPr="00515EF1" w:rsidRDefault="00D55146" w:rsidP="00DE7A02">
            <w:pPr>
              <w:ind w:left="113" w:right="113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</w:rPr>
              <w:t>Դեղաձևը</w:t>
            </w:r>
          </w:p>
          <w:p w:rsidR="00D55146" w:rsidRPr="00515EF1" w:rsidRDefault="00D55146" w:rsidP="00DE7A02">
            <w:pPr>
              <w:rPr>
                <w:rFonts w:ascii="Arial Unicode" w:hAnsi="Arial Unicode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D55146" w:rsidRPr="00515EF1" w:rsidRDefault="00D55146" w:rsidP="00DE7A02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</w:rPr>
              <w:t>Դեղաչափը և թողարկման ձևը (փաթեթավորումը)</w:t>
            </w:r>
          </w:p>
        </w:tc>
        <w:tc>
          <w:tcPr>
            <w:tcW w:w="1559" w:type="dxa"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Պահպանման նշանների առկայությունը</w:t>
            </w:r>
          </w:p>
        </w:tc>
        <w:tc>
          <w:tcPr>
            <w:tcW w:w="856" w:type="dxa"/>
            <w:gridSpan w:val="2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1" w:type="dxa"/>
            <w:vMerge/>
            <w:vAlign w:val="center"/>
          </w:tcPr>
          <w:p w:rsidR="00D55146" w:rsidRPr="00515EF1" w:rsidRDefault="00D55146" w:rsidP="00DE7A0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33661141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ֆլուֆենազին (ֆլուֆենազինի 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դեկանոատ)/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n05ab02  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ներարկման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25մգ/մլ ամպուլներ 1մլ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պահպանել 8-25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C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Arial Unicode" w:hAnsi="Arial Unicode"/>
                <w:sz w:val="18"/>
                <w:szCs w:val="18"/>
                <w:lang w:val="pt-BR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ֆինանսական միջոցներ նախատեսվելու դեպքում կողմերի միջև կնքվող համաձայնագրի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lastRenderedPageBreak/>
              <w:t>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  <w:r w:rsidR="003F7BBA">
              <w:rPr>
                <w:rFonts w:ascii="GHEA Grapalat" w:hAnsi="GHEA Grapalat" w:cs="Sylfaen"/>
                <w:i/>
                <w:sz w:val="14"/>
                <w:szCs w:val="14"/>
              </w:rPr>
              <w:t xml:space="preserve"> </w:t>
            </w:r>
            <w:r w:rsidR="003F7BBA" w:rsidRPr="003F7BBA">
              <w:rPr>
                <w:rFonts w:ascii="GHEA Grapalat" w:hAnsi="GHEA Grapalat" w:cs="Sylfaen"/>
                <w:i/>
                <w:sz w:val="14"/>
                <w:szCs w:val="14"/>
              </w:rPr>
              <w:t>В течении 2026г. со дня вступления в силу заключаемого между сторонами соглашения в случае предусмотрения финансовых средств</w:t>
            </w:r>
            <w:bookmarkStart w:id="0" w:name="_GoBack"/>
            <w:bookmarkEnd w:id="0"/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33691197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լևոմեպրոմազին / N05AA02  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լուծույթ ներարկման և կաթիլաներարկման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25մգ/մլ ամպուլներ 2մլ 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7E5404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bottom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33661140</w:t>
            </w:r>
          </w:p>
        </w:tc>
        <w:tc>
          <w:tcPr>
            <w:tcW w:w="2551" w:type="dxa"/>
            <w:vAlign w:val="bottom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քլորպրոմազին (քլորպրոմազինի հիդրոքլորիդ) n05aa01 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bottom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bottom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25մգ/մլ; ամպուլներ 2մլ </w:t>
            </w:r>
          </w:p>
        </w:tc>
        <w:tc>
          <w:tcPr>
            <w:tcW w:w="1559" w:type="dxa"/>
            <w:vAlign w:val="bottom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է:</w:t>
            </w:r>
          </w:p>
        </w:tc>
        <w:tc>
          <w:tcPr>
            <w:tcW w:w="850" w:type="dxa"/>
            <w:vAlign w:val="bottom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lastRenderedPageBreak/>
              <w:t>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տրամադոլ (տրամադոլի հիդրոքլորիդ)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100մգ/2մլ, ամպուլներ 2մլ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կոտրվող էպահպանել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33691197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ցիտալոպրամ (ցիտալոպրամի հիդրոքլորիդ)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կաթիլներ ներքին ընդունման (լուծույթ)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40մգ/մլ; 15մլ ապակե շշիկ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կոտրվող է,  պահպանել 8-25 C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շշիկ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արիպիպրազոլ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15մգ 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33661129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վալպրոաթթու (նատրիումի վալպրոատ)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 աղելույծ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300մգ, 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էսցիտալոպրամ (էսցիտալոպրամի օքսալատ)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 թաղանթապատ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20մգ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15˚- 25˚ C-ի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սերտրալին (սերտրալինի հիդրոքլորիդ)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 թաղանթապատ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50մգ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`  վախենում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խոնավությունից, պահպանել 30˚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33651280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նիֆուրօքսազիդ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դեղապատ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իճներ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200մգ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 xml:space="preserve">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դեղապ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ատիճ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 xml:space="preserve">ք.Վանաձոր, </w:t>
            </w: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lastRenderedPageBreak/>
              <w:t>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300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ֆինանսական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lastRenderedPageBreak/>
              <w:t>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33691727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դեքստրոզ (դեքստրոի մոնոհիդրատ) / dextrose (dextrose monohydrate)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400մգ/մլ, 5մլ ամպուլներ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է,պահպանել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12-15˚ C-ի պայմաններում: 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33621330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նիկեթամիդ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250մգ/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մլ;  ամպուլներ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2մլ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է կրակից, կոտրվող է,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  5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-25˚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7E5404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33691136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նատրիումի քլորիդ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9մգ/մլ; ամպուլներ 10մլ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է,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</w:t>
            </w: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lastRenderedPageBreak/>
              <w:t>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ֆինանսական միջոցներ նախատեսվելու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lastRenderedPageBreak/>
              <w:t>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33621240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ցիանոկոբալամին 1մլ/ b03ba01    B12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 մ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/մ և  ե/մ ներարկման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0,5 մգ/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մլ,  1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 սրվակ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է,պահպանել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12-15˚ C-ի պայմաններում: 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252A3E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33611150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պանկրեատին (լիպազ, ամիլազ, պրոտեազ)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 թաղանթապատ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3500ԱՄ+4200ԱՄ+250ԱՄ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30˚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E7A02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դիսուլֆիրամ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150մգ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ֆինանսական միջոցներ նախատեսվելու դեպքում կողմերի միջև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lastRenderedPageBreak/>
              <w:t>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նատրիումի քլորիդ, կալիումի քլորիդ, նատրիումի ցիտրատ, անջուր գլյուկոզ Ռեհիդրոն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դեղափոշի դեղաչափված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3,5գ+2,5գ+2,9գ+10գ; (20) փաթեթիկ 18,9գ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`  վախենում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խոնավությունից,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33691731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դիոսմեկտիտ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դեղափոշի ներքին ընդունման դեղակախույթի նարնջի համով 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գ;  փաթեթիկներ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3.76գ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փաթեթիկ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33621250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դեքստրան 70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լուծույթ կաթիլաներարկման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60մգ/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մլ;  500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 պլաստիկե փաթեթ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է կրակից,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  25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˚ C-ից ցածր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պ/փ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ֆինանսական միջոցներ նախատեսվելու դեպքում կողմերի միջև կնքվող համաձայնագրի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lastRenderedPageBreak/>
              <w:t>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33691144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նատրիումի թիոսուլֆատ     sodium thiosulfate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 ն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/ե ներարկման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300մգ/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մլ,   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5մլ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է,պահպանել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12-15˚ C-ի պայմաններում: 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33691210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ստրոֆանտին-G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0,25մգ/մլ, ամպուլներ 1մլ 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է կրակից, կոտրվող է,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  20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33611130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ատրոպին (ատրոպինի սուլֆատ)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1մգ/մլ, ամպուլներ 1մլ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է կրակից, կոտրվող է,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  20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˚ C-ից ցածր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ֆինանսական միջոցներ նախատեսվելու դեպքում կողմերի միջև կնքվող համաձայնագրի ուժի մեջ մտնելու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lastRenderedPageBreak/>
              <w:t>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33661147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նեոստիգմին (նեոստիգմինի մեթիլսուլֆատ)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0,5մգ/մլ, ամպուլներ 1մլ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է կրակից, կոտրվող է,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  20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33661116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լիդոկային (լիդոկայինի հիդրոքլորիդ) /lidocaine (lidocaine hydrochloride)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100մգ/մլ,2մլ ամպուլներ 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կոտրվող է, պահպանել սենյակային ջերմաստիճանի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33691133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ջուր ներարկման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լուծիչ հարմարսողական կիրառման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 2մլ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lastRenderedPageBreak/>
              <w:t>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26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կատվախոտի ոգեթուրմ - 25մլ, առյուծագու ոգեթուրմ – 25մլ, ալոճի ոգեթուրմ – 50 մլ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ներքին ընդունման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30մլ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շշիկ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33691200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սենոզիդներ A, B   sennosides A, B A06AB06   Սենադեքսին /կամ համարժեք/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դեղահատեր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70մգ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33661122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պարացետամոլ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500մգ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է կրակից,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  25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lastRenderedPageBreak/>
              <w:t>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ալյումինիումի ֆոսֆատ    aluminium phosphate 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դոնդող ներքին ընդունման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10400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մգ,   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16գ փաթեթիկներ 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`  վախենում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խոնավությունից,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ամիսուլպրիդ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 բաժանելի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 մգ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`  վախենում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խոնավությունից,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պալիպերիդոն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դեղահատեր երկարատև ձերբազատմամբ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6մգ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`  վախենում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խոնավությունից,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32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33621100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հեպարին նատրիում</w:t>
            </w:r>
          </w:p>
        </w:tc>
        <w:tc>
          <w:tcPr>
            <w:tcW w:w="579" w:type="dxa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ն/ե և ե/մ ներարկման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5000ՄՄ/մլ; (5) ապակե սրվակ 5մլ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է կրակից,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  25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  <w:tr w:rsidR="006A51AE" w:rsidRPr="00D0073A" w:rsidTr="00D55146">
        <w:trPr>
          <w:trHeight w:val="246"/>
        </w:trPr>
        <w:tc>
          <w:tcPr>
            <w:tcW w:w="71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33621641</w:t>
            </w:r>
          </w:p>
        </w:tc>
        <w:tc>
          <w:tcPr>
            <w:tcW w:w="2551" w:type="dxa"/>
            <w:vAlign w:val="center"/>
          </w:tcPr>
          <w:p w:rsidR="006A51AE" w:rsidRDefault="006A51AE" w:rsidP="006A51AE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Բենզիլբենզոատ էմուլսիա</w:t>
            </w:r>
          </w:p>
        </w:tc>
        <w:tc>
          <w:tcPr>
            <w:tcW w:w="579" w:type="dxa"/>
            <w:vAlign w:val="center"/>
          </w:tcPr>
          <w:p w:rsidR="006A51AE" w:rsidRPr="00DE7A02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137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լուծույթ </w:t>
            </w:r>
            <w:proofErr w:type="gramStart"/>
            <w:r>
              <w:rPr>
                <w:rFonts w:ascii="GHEA Grapalat" w:hAnsi="GHEA Grapalat" w:cs="Calibri"/>
                <w:sz w:val="18"/>
                <w:szCs w:val="18"/>
              </w:rPr>
              <w:t>արտաքին  կիրառման</w:t>
            </w:r>
            <w:proofErr w:type="gram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11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Հակաոջիլային միջոց, 20%, 100մլ</w:t>
            </w:r>
          </w:p>
        </w:tc>
        <w:tc>
          <w:tcPr>
            <w:tcW w:w="155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է կրակից,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  25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˚ C-ից ցածր պայմաններում:</w:t>
            </w:r>
          </w:p>
        </w:tc>
        <w:tc>
          <w:tcPr>
            <w:tcW w:w="850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ֆլակոն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6A51AE" w:rsidRPr="00515EF1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6A51AE" w:rsidRPr="00515EF1" w:rsidRDefault="006A51AE" w:rsidP="006A51AE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6A51AE" w:rsidRDefault="006A51AE" w:rsidP="006A51A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7" w:type="dxa"/>
            <w:gridSpan w:val="2"/>
          </w:tcPr>
          <w:p w:rsidR="006A51AE" w:rsidRPr="006A51AE" w:rsidRDefault="006A51AE" w:rsidP="006A51A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  <w:lang w:val="hy-AM"/>
              </w:rPr>
              <w:t>6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 xml:space="preserve"> մինչև 2026թ. դեկտեմբերի 31-ը:</w:t>
            </w:r>
          </w:p>
        </w:tc>
      </w:tr>
    </w:tbl>
    <w:p w:rsidR="00E74300" w:rsidRPr="00E74300" w:rsidRDefault="00DE7A02" w:rsidP="00E74300">
      <w:pPr>
        <w:pStyle w:val="a3"/>
        <w:spacing w:line="240" w:lineRule="auto"/>
        <w:rPr>
          <w:rFonts w:ascii="GHEA Grapalat" w:hAnsi="GHEA Grapalat"/>
          <w:i w:val="0"/>
          <w:color w:val="FF0000"/>
          <w:lang w:val="af-ZA"/>
        </w:rPr>
      </w:pPr>
      <w:r w:rsidRPr="006A51AE">
        <w:rPr>
          <w:rFonts w:ascii="GHEA Grapalat" w:hAnsi="GHEA Grapalat"/>
          <w:lang w:val="ru-RU"/>
        </w:rPr>
        <w:tab/>
      </w:r>
      <w:r w:rsidR="00E74300" w:rsidRPr="00E74300">
        <w:rPr>
          <w:rFonts w:ascii="GHEA Grapalat" w:hAnsi="GHEA Grapalat" w:cs="Sylfaen"/>
          <w:b/>
          <w:bCs/>
          <w:color w:val="FF0000"/>
          <w:szCs w:val="22"/>
          <w:u w:val="single"/>
          <w:lang w:val="af-ZA"/>
        </w:rPr>
        <w:t>Սույն</w:t>
      </w:r>
      <w:r w:rsidR="00E74300" w:rsidRPr="00E74300">
        <w:rPr>
          <w:rFonts w:ascii="GHEA Grapalat" w:hAnsi="GHEA Grapalat"/>
          <w:b/>
          <w:bCs/>
          <w:color w:val="FF0000"/>
          <w:szCs w:val="22"/>
          <w:u w:val="single"/>
          <w:lang w:val="af-ZA"/>
        </w:rPr>
        <w:t xml:space="preserve"> </w:t>
      </w:r>
      <w:r w:rsidR="00E74300" w:rsidRPr="00E74300">
        <w:rPr>
          <w:rFonts w:ascii="GHEA Grapalat" w:hAnsi="GHEA Grapalat" w:cs="Sylfaen"/>
          <w:b/>
          <w:bCs/>
          <w:color w:val="FF0000"/>
          <w:szCs w:val="22"/>
          <w:u w:val="single"/>
          <w:lang w:val="af-ZA"/>
        </w:rPr>
        <w:t>գնման</w:t>
      </w:r>
      <w:r w:rsidR="00E74300" w:rsidRPr="00E74300">
        <w:rPr>
          <w:rFonts w:ascii="GHEA Grapalat" w:hAnsi="GHEA Grapalat"/>
          <w:b/>
          <w:bCs/>
          <w:color w:val="FF0000"/>
          <w:szCs w:val="22"/>
          <w:u w:val="single"/>
          <w:lang w:val="af-ZA"/>
        </w:rPr>
        <w:t xml:space="preserve"> </w:t>
      </w:r>
      <w:r w:rsidR="00E74300" w:rsidRPr="00E74300">
        <w:rPr>
          <w:rFonts w:ascii="GHEA Grapalat" w:hAnsi="GHEA Grapalat" w:cs="Sylfaen"/>
          <w:b/>
          <w:bCs/>
          <w:color w:val="FF0000"/>
          <w:szCs w:val="22"/>
          <w:u w:val="single"/>
          <w:lang w:val="af-ZA"/>
        </w:rPr>
        <w:t>գործընթացը</w:t>
      </w:r>
      <w:r w:rsidR="00E74300" w:rsidRPr="00E74300">
        <w:rPr>
          <w:rFonts w:ascii="GHEA Grapalat" w:hAnsi="GHEA Grapalat"/>
          <w:b/>
          <w:bCs/>
          <w:color w:val="FF0000"/>
          <w:szCs w:val="22"/>
          <w:u w:val="single"/>
          <w:lang w:val="af-ZA"/>
        </w:rPr>
        <w:t xml:space="preserve"> </w:t>
      </w:r>
      <w:r w:rsidR="00E74300" w:rsidRPr="00E74300">
        <w:rPr>
          <w:rFonts w:ascii="GHEA Grapalat" w:hAnsi="GHEA Grapalat" w:cs="Sylfaen"/>
          <w:b/>
          <w:bCs/>
          <w:color w:val="FF0000"/>
          <w:szCs w:val="22"/>
          <w:u w:val="single"/>
          <w:lang w:val="af-ZA"/>
        </w:rPr>
        <w:t>կազմակերպվում</w:t>
      </w:r>
      <w:r w:rsidR="00E74300" w:rsidRPr="00E74300">
        <w:rPr>
          <w:rFonts w:ascii="GHEA Grapalat" w:hAnsi="GHEA Grapalat"/>
          <w:b/>
          <w:bCs/>
          <w:color w:val="FF0000"/>
          <w:szCs w:val="22"/>
          <w:u w:val="single"/>
          <w:lang w:val="af-ZA"/>
        </w:rPr>
        <w:t xml:space="preserve"> </w:t>
      </w:r>
      <w:r w:rsidR="00E74300" w:rsidRPr="00E74300">
        <w:rPr>
          <w:rFonts w:ascii="GHEA Grapalat" w:hAnsi="GHEA Grapalat" w:cs="Sylfaen"/>
          <w:b/>
          <w:bCs/>
          <w:color w:val="FF0000"/>
          <w:szCs w:val="22"/>
          <w:u w:val="single"/>
          <w:lang w:val="af-ZA"/>
        </w:rPr>
        <w:t>է</w:t>
      </w:r>
      <w:r w:rsidR="00E74300" w:rsidRPr="00E74300">
        <w:rPr>
          <w:rFonts w:ascii="GHEA Grapalat" w:hAnsi="GHEA Grapalat"/>
          <w:b/>
          <w:bCs/>
          <w:color w:val="FF0000"/>
          <w:szCs w:val="22"/>
          <w:u w:val="single"/>
          <w:lang w:val="af-ZA"/>
        </w:rPr>
        <w:t xml:space="preserve"> </w:t>
      </w:r>
      <w:r w:rsidR="00E74300" w:rsidRPr="00E74300">
        <w:rPr>
          <w:rFonts w:ascii="GHEA Grapalat" w:hAnsi="GHEA Grapalat"/>
          <w:b/>
          <w:bCs/>
          <w:color w:val="FF0000"/>
          <w:szCs w:val="22"/>
          <w:u w:val="single"/>
          <w:lang w:val="hy-AM"/>
        </w:rPr>
        <w:t>«</w:t>
      </w:r>
      <w:r w:rsidR="00E74300" w:rsidRPr="00E74300">
        <w:rPr>
          <w:rFonts w:ascii="GHEA Grapalat" w:hAnsi="GHEA Grapalat" w:cs="Sylfaen"/>
          <w:b/>
          <w:bCs/>
          <w:color w:val="FF0000"/>
          <w:szCs w:val="22"/>
          <w:u w:val="single"/>
          <w:lang w:val="hy-AM"/>
        </w:rPr>
        <w:t>Գնումների</w:t>
      </w:r>
      <w:r w:rsidR="00E74300" w:rsidRPr="00E74300">
        <w:rPr>
          <w:rFonts w:ascii="GHEA Grapalat" w:hAnsi="GHEA Grapalat"/>
          <w:b/>
          <w:bCs/>
          <w:color w:val="FF0000"/>
          <w:szCs w:val="22"/>
          <w:u w:val="single"/>
          <w:lang w:val="hy-AM"/>
        </w:rPr>
        <w:t xml:space="preserve"> </w:t>
      </w:r>
      <w:r w:rsidR="00E74300" w:rsidRPr="00E74300">
        <w:rPr>
          <w:rFonts w:ascii="GHEA Grapalat" w:hAnsi="GHEA Grapalat" w:cs="Sylfaen"/>
          <w:b/>
          <w:bCs/>
          <w:color w:val="FF0000"/>
          <w:szCs w:val="22"/>
          <w:u w:val="single"/>
          <w:lang w:val="hy-AM"/>
        </w:rPr>
        <w:t>մասին</w:t>
      </w:r>
      <w:r w:rsidR="00E74300" w:rsidRPr="00E74300">
        <w:rPr>
          <w:rFonts w:ascii="GHEA Grapalat" w:hAnsi="GHEA Grapalat"/>
          <w:b/>
          <w:bCs/>
          <w:color w:val="FF0000"/>
          <w:szCs w:val="22"/>
          <w:u w:val="single"/>
          <w:lang w:val="hy-AM"/>
        </w:rPr>
        <w:t xml:space="preserve">» </w:t>
      </w:r>
      <w:r w:rsidR="00E74300" w:rsidRPr="00E74300">
        <w:rPr>
          <w:rFonts w:ascii="GHEA Grapalat" w:hAnsi="GHEA Grapalat" w:cs="Sylfaen"/>
          <w:b/>
          <w:bCs/>
          <w:color w:val="FF0000"/>
          <w:szCs w:val="22"/>
          <w:u w:val="single"/>
          <w:lang w:val="af-ZA"/>
        </w:rPr>
        <w:t>ՀՀ</w:t>
      </w:r>
      <w:r w:rsidR="00E74300" w:rsidRPr="00E74300">
        <w:rPr>
          <w:rFonts w:ascii="Calibri" w:hAnsi="Calibri" w:cs="Calibri"/>
          <w:b/>
          <w:bCs/>
          <w:color w:val="FF0000"/>
          <w:szCs w:val="22"/>
          <w:u w:val="single"/>
          <w:lang w:val="af-ZA"/>
        </w:rPr>
        <w:t> </w:t>
      </w:r>
      <w:r w:rsidR="00E74300" w:rsidRPr="00E74300">
        <w:rPr>
          <w:rFonts w:ascii="GHEA Grapalat" w:hAnsi="GHEA Grapalat"/>
          <w:b/>
          <w:bCs/>
          <w:color w:val="FF0000"/>
          <w:szCs w:val="22"/>
          <w:u w:val="single"/>
          <w:lang w:val="af-ZA"/>
        </w:rPr>
        <w:t xml:space="preserve"> </w:t>
      </w:r>
      <w:r w:rsidR="00E74300" w:rsidRPr="00E74300">
        <w:rPr>
          <w:rFonts w:ascii="GHEA Grapalat" w:hAnsi="GHEA Grapalat" w:cs="Sylfaen"/>
          <w:b/>
          <w:bCs/>
          <w:color w:val="FF0000"/>
          <w:szCs w:val="22"/>
          <w:u w:val="single"/>
          <w:lang w:val="hy-AM"/>
        </w:rPr>
        <w:t>օրենքի</w:t>
      </w:r>
      <w:r w:rsidR="00E74300" w:rsidRPr="00E74300">
        <w:rPr>
          <w:rFonts w:ascii="Calibri" w:hAnsi="Calibri" w:cs="Calibri"/>
          <w:b/>
          <w:bCs/>
          <w:color w:val="FF0000"/>
          <w:szCs w:val="22"/>
          <w:u w:val="single"/>
          <w:lang w:val="hy-AM"/>
        </w:rPr>
        <w:t> </w:t>
      </w:r>
      <w:r w:rsidR="00E74300" w:rsidRPr="00E74300">
        <w:rPr>
          <w:rFonts w:ascii="GHEA Grapalat" w:hAnsi="GHEA Grapalat"/>
          <w:b/>
          <w:bCs/>
          <w:color w:val="FF0000"/>
          <w:szCs w:val="22"/>
          <w:u w:val="single"/>
          <w:lang w:val="hy-AM"/>
        </w:rPr>
        <w:t xml:space="preserve"> 15-</w:t>
      </w:r>
      <w:r w:rsidR="00E74300" w:rsidRPr="00E74300">
        <w:rPr>
          <w:rFonts w:ascii="GHEA Grapalat" w:hAnsi="GHEA Grapalat" w:cs="Sylfaen"/>
          <w:b/>
          <w:bCs/>
          <w:color w:val="FF0000"/>
          <w:szCs w:val="22"/>
          <w:u w:val="single"/>
          <w:lang w:val="hy-AM"/>
        </w:rPr>
        <w:t>րդ</w:t>
      </w:r>
      <w:r w:rsidR="00E74300" w:rsidRPr="00E74300">
        <w:rPr>
          <w:rFonts w:ascii="GHEA Grapalat" w:hAnsi="GHEA Grapalat"/>
          <w:b/>
          <w:bCs/>
          <w:color w:val="FF0000"/>
          <w:szCs w:val="22"/>
          <w:u w:val="single"/>
          <w:lang w:val="hy-AM"/>
        </w:rPr>
        <w:t xml:space="preserve"> </w:t>
      </w:r>
      <w:r w:rsidR="00E74300" w:rsidRPr="00E74300">
        <w:rPr>
          <w:rFonts w:ascii="GHEA Grapalat" w:hAnsi="GHEA Grapalat" w:cs="Sylfaen"/>
          <w:b/>
          <w:bCs/>
          <w:color w:val="FF0000"/>
          <w:szCs w:val="22"/>
          <w:u w:val="single"/>
          <w:lang w:val="hy-AM"/>
        </w:rPr>
        <w:t>հոդվածի</w:t>
      </w:r>
      <w:r w:rsidR="00E74300" w:rsidRPr="00E74300">
        <w:rPr>
          <w:rFonts w:ascii="GHEA Grapalat" w:hAnsi="GHEA Grapalat"/>
          <w:b/>
          <w:bCs/>
          <w:color w:val="FF0000"/>
          <w:szCs w:val="22"/>
          <w:u w:val="single"/>
          <w:lang w:val="hy-AM"/>
        </w:rPr>
        <w:t xml:space="preserve"> 6-</w:t>
      </w:r>
      <w:r w:rsidR="00E74300" w:rsidRPr="00E74300">
        <w:rPr>
          <w:rFonts w:ascii="GHEA Grapalat" w:hAnsi="GHEA Grapalat" w:cs="Sylfaen"/>
          <w:b/>
          <w:bCs/>
          <w:color w:val="FF0000"/>
          <w:szCs w:val="22"/>
          <w:u w:val="single"/>
          <w:lang w:val="hy-AM"/>
        </w:rPr>
        <w:t>րդ</w:t>
      </w:r>
      <w:r w:rsidR="00E74300" w:rsidRPr="00E74300">
        <w:rPr>
          <w:rFonts w:ascii="GHEA Grapalat" w:hAnsi="GHEA Grapalat"/>
          <w:b/>
          <w:bCs/>
          <w:color w:val="FF0000"/>
          <w:szCs w:val="22"/>
          <w:u w:val="single"/>
          <w:lang w:val="hy-AM"/>
        </w:rPr>
        <w:t xml:space="preserve"> </w:t>
      </w:r>
      <w:r w:rsidR="00E74300" w:rsidRPr="00E74300">
        <w:rPr>
          <w:rFonts w:ascii="GHEA Grapalat" w:hAnsi="GHEA Grapalat" w:cs="Sylfaen"/>
          <w:b/>
          <w:bCs/>
          <w:color w:val="FF0000"/>
          <w:szCs w:val="22"/>
          <w:u w:val="single"/>
          <w:lang w:val="hy-AM"/>
        </w:rPr>
        <w:t>մասի</w:t>
      </w:r>
      <w:r w:rsidR="00E74300" w:rsidRPr="00E74300">
        <w:rPr>
          <w:rFonts w:ascii="GHEA Grapalat" w:hAnsi="GHEA Grapalat"/>
          <w:b/>
          <w:bCs/>
          <w:color w:val="FF0000"/>
          <w:szCs w:val="22"/>
          <w:u w:val="single"/>
          <w:lang w:val="hy-AM"/>
        </w:rPr>
        <w:t xml:space="preserve"> </w:t>
      </w:r>
      <w:r w:rsidR="00E74300" w:rsidRPr="00E74300">
        <w:rPr>
          <w:rFonts w:ascii="GHEA Grapalat" w:hAnsi="GHEA Grapalat" w:cs="Sylfaen"/>
          <w:b/>
          <w:bCs/>
          <w:color w:val="FF0000"/>
          <w:szCs w:val="22"/>
          <w:u w:val="single"/>
          <w:lang w:val="af-ZA"/>
        </w:rPr>
        <w:t>պահանջներին</w:t>
      </w:r>
      <w:r w:rsidR="00E74300" w:rsidRPr="00E74300">
        <w:rPr>
          <w:rFonts w:ascii="GHEA Grapalat" w:hAnsi="GHEA Grapalat"/>
          <w:b/>
          <w:bCs/>
          <w:color w:val="FF0000"/>
          <w:szCs w:val="22"/>
          <w:u w:val="single"/>
          <w:lang w:val="af-ZA"/>
        </w:rPr>
        <w:t xml:space="preserve"> </w:t>
      </w:r>
      <w:r w:rsidR="00E74300" w:rsidRPr="00E74300">
        <w:rPr>
          <w:rFonts w:ascii="GHEA Grapalat" w:hAnsi="GHEA Grapalat" w:cs="Sylfaen"/>
          <w:b/>
          <w:bCs/>
          <w:color w:val="FF0000"/>
          <w:szCs w:val="22"/>
          <w:u w:val="single"/>
          <w:lang w:val="af-ZA"/>
        </w:rPr>
        <w:t>համապատասխան:</w:t>
      </w:r>
    </w:p>
    <w:p w:rsidR="00D55146" w:rsidRPr="006A51AE" w:rsidRDefault="00E74300" w:rsidP="00E74300">
      <w:pPr>
        <w:tabs>
          <w:tab w:val="left" w:pos="8070"/>
          <w:tab w:val="left" w:pos="9016"/>
        </w:tabs>
        <w:rPr>
          <w:rFonts w:ascii="GHEA Grapalat" w:hAnsi="GHEA Grapalat"/>
          <w:sz w:val="20"/>
        </w:rPr>
      </w:pPr>
      <w:r w:rsidRPr="006A51AE">
        <w:rPr>
          <w:rFonts w:ascii="GHEA Grapalat" w:hAnsi="GHEA Grapalat"/>
          <w:sz w:val="20"/>
        </w:rPr>
        <w:tab/>
      </w:r>
    </w:p>
    <w:tbl>
      <w:tblPr>
        <w:tblW w:w="14980" w:type="dxa"/>
        <w:tblInd w:w="95" w:type="dxa"/>
        <w:tblLook w:val="04A0" w:firstRow="1" w:lastRow="0" w:firstColumn="1" w:lastColumn="0" w:noHBand="0" w:noVBand="1"/>
      </w:tblPr>
      <w:tblGrid>
        <w:gridCol w:w="14980"/>
      </w:tblGrid>
      <w:tr w:rsidR="00413E31" w:rsidRPr="006A51AE" w:rsidTr="00435240">
        <w:trPr>
          <w:trHeight w:val="660"/>
        </w:trPr>
        <w:tc>
          <w:tcPr>
            <w:tcW w:w="14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3E31" w:rsidRPr="00DB68DF" w:rsidRDefault="00413E31" w:rsidP="0043524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1.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Տվյալ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գնման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շրջանակներում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ընդգրկված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դեղորայքի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համար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ներկայացվող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տեխնիկական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բնութագրերը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կազմված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են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gram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համաձայն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ՀՀ</w:t>
            </w:r>
            <w:proofErr w:type="gramEnd"/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կառավարության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 2013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թ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.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մայիսի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2-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ի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թիվ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502-</w:t>
            </w:r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>Ն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>որոշմամբ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հաստատված</w:t>
            </w:r>
            <w:r w:rsidRP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>դրույթների</w:t>
            </w:r>
          </w:p>
        </w:tc>
      </w:tr>
      <w:tr w:rsidR="00413E31" w:rsidRPr="006A51AE" w:rsidTr="00435240">
        <w:trPr>
          <w:trHeight w:val="151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3E31" w:rsidRPr="00DB68DF" w:rsidRDefault="00413E31" w:rsidP="0043524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*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Տեղափոխման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պայմանները՝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Եթե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դեղը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պահանջում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է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պահպանման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և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տեղափոխման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հատուկ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ջերմային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,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խոնավության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ռեժիմներ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կամ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պայմաններ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`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ապա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այդ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պայմանները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պետք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է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համապատասխանեն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Հայաստանի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Հանրապետության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առողջապահության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նախարարի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2010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թվականի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սեպտեմբերի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9-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ի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«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Դեղերի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փոխադրման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,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պահեստավորման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և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պահպանման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կարգը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սահմանելու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մասին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» </w:t>
            </w:r>
            <w:r w:rsidRPr="006A51AE">
              <w:rPr>
                <w:rFonts w:ascii="GHEA Grapalat" w:eastAsia="Times New Roman" w:hAnsi="GHEA Grapalat" w:cs="Calibri"/>
                <w:color w:val="000000"/>
                <w:lang w:val="en-AU"/>
              </w:rPr>
              <w:t>N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17-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Ն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հրամանի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պահանջներին</w:t>
            </w:r>
            <w:r w:rsidRPr="00DB68DF">
              <w:rPr>
                <w:rFonts w:ascii="GHEA Grapalat" w:eastAsia="Times New Roman" w:hAnsi="GHEA Grapalat" w:cs="Calibri"/>
                <w:color w:val="000000"/>
              </w:rPr>
              <w:t>:</w:t>
            </w:r>
          </w:p>
        </w:tc>
      </w:tr>
      <w:tr w:rsidR="00413E31" w:rsidRPr="00A63094" w:rsidTr="00435240">
        <w:trPr>
          <w:trHeight w:val="184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3E31" w:rsidRPr="00A63094" w:rsidRDefault="00413E31" w:rsidP="0043524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color w:val="000000"/>
              </w:rPr>
              <w:lastRenderedPageBreak/>
              <w:t>** Պիտանելիության ժամկետները</w:t>
            </w:r>
            <w:proofErr w:type="gramStart"/>
            <w:r w:rsidRPr="00A63094">
              <w:rPr>
                <w:rFonts w:ascii="GHEA Grapalat" w:eastAsia="Times New Roman" w:hAnsi="GHEA Grapalat" w:cs="Calibri"/>
                <w:color w:val="000000"/>
              </w:rPr>
              <w:t>`  ա</w:t>
            </w:r>
            <w:proofErr w:type="gramEnd"/>
            <w:r w:rsidRPr="00A63094">
              <w:rPr>
                <w:rFonts w:ascii="GHEA Grapalat" w:eastAsia="Times New Roman" w:hAnsi="GHEA Grapalat" w:cs="Calibri"/>
                <w:color w:val="000000"/>
              </w:rPr>
              <w:t>. 2,5 տարվանից ավելի պիտանելիությն ժամկետ ունեցող դեղերը հանձման պահին պետք է ունենան առնվաղն 2 տարի պիտանելությն ժամկետ; բ. մինչև 2,5 տարի պիտանելիություն ունեցող դեղորը հանձման պահին պետք է ունենան դեղի ընդհանուր պիտանելիության ժամկետի առնվազն 2/3-</w:t>
            </w:r>
            <w:proofErr w:type="gramStart"/>
            <w:r w:rsidRPr="00A63094">
              <w:rPr>
                <w:rFonts w:ascii="GHEA Grapalat" w:eastAsia="Times New Roman" w:hAnsi="GHEA Grapalat" w:cs="Calibri"/>
                <w:color w:val="000000"/>
              </w:rPr>
              <w:t>ը;  գ</w:t>
            </w:r>
            <w:proofErr w:type="gramEnd"/>
            <w:r w:rsidRPr="00A63094">
              <w:rPr>
                <w:rFonts w:ascii="GHEA Grapalat" w:eastAsia="Times New Roman" w:hAnsi="GHEA Grapalat" w:cs="Calibri"/>
                <w:color w:val="000000"/>
              </w:rPr>
              <w:t>. առանձին դեպքերում, այն է` հիվանդների անհետաձգելի պահանջի բավարարման հիմնավորած անհրաժեշտությունը, դեղի սպառման համար սահմանված կարճ ժամկետները, դեղի հանձման պահին կարող է ունենալ դեղի ընդհանուր պիտանելիության ժամկետի աառնվազն 1/3-ը:</w:t>
            </w:r>
          </w:p>
        </w:tc>
      </w:tr>
      <w:tr w:rsidR="00413E31" w:rsidRPr="00A63094" w:rsidTr="00435240">
        <w:trPr>
          <w:trHeight w:val="190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3E31" w:rsidRPr="00A63094" w:rsidRDefault="00413E31" w:rsidP="00413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3.Մատակարարումը իրականացվում է ըստ պատվիրատուի կողմից ներկայացվող քանակների և մատակարարման ժամկետների, նկատի ունենալով, որ մատակարարման առաջին պատվերի տրամադրման և մատակարարման միջև ընկած ժամանակահատվածը չի կարող պակաս լինել 30 աշխատանքային օրից, եթե  մատակարարը չի համաձայնվում մատակարարումն իրականացնել ավելի կարճ ժամկետում: Ընդ որում հաջորդող պատվերների մատակարարումներն իրականացվում են պատվերի ներկայացմանը հաջորդող 2 օրվա ընթացքում: Պայմանագիրը գործելու է մինչև 202</w:t>
            </w:r>
            <w:r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  <w:t>6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թ. դեկտեմբերի 25-ը: Մատակարարման վայրը` ք.Վանաձոր, Գ.Նժդեհի 57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:</w:t>
            </w:r>
          </w:p>
        </w:tc>
      </w:tr>
      <w:tr w:rsidR="00413E31" w:rsidRPr="00A63094" w:rsidTr="00435240">
        <w:trPr>
          <w:trHeight w:val="106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3E31" w:rsidRPr="00A63094" w:rsidRDefault="00413E31" w:rsidP="00435240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>4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.  Մատակարարը իր ուժերով և միջոցներով պետք է ապահովի ապրանքների տեղափոխումը, բեռնաթափումը: Ապրանքի վար պարտադիր պետք է լինի ֆիրմայի նշանը, այն պետք է լինի փաթեթավորված և չվնասված:</w:t>
            </w:r>
          </w:p>
        </w:tc>
      </w:tr>
      <w:tr w:rsidR="00413E31" w:rsidRPr="00A63094" w:rsidTr="00435240">
        <w:trPr>
          <w:trHeight w:val="1110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3E31" w:rsidRPr="00A63094" w:rsidRDefault="00413E31" w:rsidP="00413E3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>5. Թիվ 1-</w:t>
            </w:r>
            <w:r w:rsidR="00DB68DF">
              <w:rPr>
                <w:rFonts w:ascii="GHEA Grapalat" w:eastAsia="Times New Roman" w:hAnsi="GHEA Grapalat" w:cs="Calibri"/>
                <w:b/>
                <w:bCs/>
                <w:color w:val="000000"/>
              </w:rPr>
              <w:t>4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չափաբաժինների համար </w:t>
            </w:r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հաղթող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մասնակիցը պիտի ներկայացնի Թմրամիջոցների կամ հոգեմետ նյութերի կամ Հայաստանի Հանրապետության կառավարության սահմանած դրանց պրեկուրսորների ներմուծում, արտահանում կամ մեծածախ առևտուր իրականացնելու լիցենզիա:</w:t>
            </w:r>
          </w:p>
        </w:tc>
      </w:tr>
    </w:tbl>
    <w:p w:rsidR="00421A30" w:rsidRDefault="00421A30"/>
    <w:sectPr w:rsidR="00421A30" w:rsidSect="00A63094">
      <w:pgSz w:w="16838" w:h="11906" w:orient="landscape"/>
      <w:pgMar w:top="850" w:right="1245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GHEA Grapalat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BF0DB6"/>
    <w:multiLevelType w:val="multilevel"/>
    <w:tmpl w:val="714E60E0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87018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0"/>
  </w:num>
  <w:num w:numId="4">
    <w:abstractNumId w:val="17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5"/>
  </w:num>
  <w:num w:numId="11">
    <w:abstractNumId w:val="7"/>
  </w:num>
  <w:num w:numId="12">
    <w:abstractNumId w:val="31"/>
  </w:num>
  <w:num w:numId="13">
    <w:abstractNumId w:val="27"/>
  </w:num>
  <w:num w:numId="14">
    <w:abstractNumId w:val="12"/>
  </w:num>
  <w:num w:numId="15">
    <w:abstractNumId w:val="28"/>
  </w:num>
  <w:num w:numId="16">
    <w:abstractNumId w:val="15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2"/>
  </w:num>
  <w:num w:numId="22">
    <w:abstractNumId w:val="30"/>
  </w:num>
  <w:num w:numId="23">
    <w:abstractNumId w:val="24"/>
  </w:num>
  <w:num w:numId="24">
    <w:abstractNumId w:val="0"/>
  </w:num>
  <w:num w:numId="25">
    <w:abstractNumId w:val="14"/>
  </w:num>
  <w:num w:numId="26">
    <w:abstractNumId w:val="18"/>
  </w:num>
  <w:num w:numId="27">
    <w:abstractNumId w:val="16"/>
  </w:num>
  <w:num w:numId="28">
    <w:abstractNumId w:val="10"/>
  </w:num>
  <w:num w:numId="29">
    <w:abstractNumId w:val="13"/>
  </w:num>
  <w:num w:numId="30">
    <w:abstractNumId w:val="21"/>
  </w:num>
  <w:num w:numId="31">
    <w:abstractNumId w:val="8"/>
  </w:num>
  <w:num w:numId="32">
    <w:abstractNumId w:val="29"/>
  </w:num>
  <w:num w:numId="33">
    <w:abstractNumId w:val="26"/>
  </w:num>
  <w:num w:numId="34">
    <w:abstractNumId w:val="11"/>
  </w:num>
  <w:num w:numId="35">
    <w:abstractNumId w:val="1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55146"/>
    <w:rsid w:val="00164EB2"/>
    <w:rsid w:val="00252A3E"/>
    <w:rsid w:val="002D0A9A"/>
    <w:rsid w:val="003F7BBA"/>
    <w:rsid w:val="00413E31"/>
    <w:rsid w:val="00421A30"/>
    <w:rsid w:val="004409FF"/>
    <w:rsid w:val="006A51AE"/>
    <w:rsid w:val="00A63094"/>
    <w:rsid w:val="00B96AC7"/>
    <w:rsid w:val="00D50639"/>
    <w:rsid w:val="00D55146"/>
    <w:rsid w:val="00DB68DF"/>
    <w:rsid w:val="00DE7A02"/>
    <w:rsid w:val="00E7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00598-89C6-4B48-BB91-6096CF1D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AC7"/>
  </w:style>
  <w:style w:type="paragraph" w:styleId="1">
    <w:name w:val="heading 1"/>
    <w:basedOn w:val="a"/>
    <w:next w:val="a"/>
    <w:link w:val="10"/>
    <w:qFormat/>
    <w:rsid w:val="00D55146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D55146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D55146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D55146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D55146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D55146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D55146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D55146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en-US"/>
    </w:rPr>
  </w:style>
  <w:style w:type="paragraph" w:styleId="9">
    <w:name w:val="heading 9"/>
    <w:basedOn w:val="a"/>
    <w:next w:val="a"/>
    <w:link w:val="90"/>
    <w:qFormat/>
    <w:rsid w:val="00D55146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146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D55146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D5514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D55146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D55146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D55146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D55146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D55146"/>
    <w:rPr>
      <w:rFonts w:ascii="Times Armenian" w:eastAsia="Times New Roman" w:hAnsi="Times Armenian" w:cs="Times New Roman"/>
      <w:i/>
      <w:sz w:val="20"/>
      <w:szCs w:val="20"/>
      <w:lang w:val="nl-NL" w:eastAsia="en-US"/>
    </w:rPr>
  </w:style>
  <w:style w:type="character" w:customStyle="1" w:styleId="90">
    <w:name w:val="Заголовок 9 Знак"/>
    <w:basedOn w:val="a0"/>
    <w:link w:val="9"/>
    <w:rsid w:val="00D55146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Body Text Indent"/>
    <w:aliases w:val=" Char, Char Char Char Char,Char Char Char Char"/>
    <w:basedOn w:val="a"/>
    <w:link w:val="a4"/>
    <w:rsid w:val="00D55146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D5514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a5">
    <w:name w:val="footer"/>
    <w:basedOn w:val="a"/>
    <w:link w:val="a6"/>
    <w:rsid w:val="00D5514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6">
    <w:name w:val="Нижний колонтитул Знак"/>
    <w:basedOn w:val="a0"/>
    <w:link w:val="a5"/>
    <w:rsid w:val="00D55146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D55146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D55146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D55146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D55146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D5514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D55146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D55146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D55146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D5514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 w:eastAsia="en-US"/>
    </w:rPr>
  </w:style>
  <w:style w:type="character" w:customStyle="1" w:styleId="a8">
    <w:name w:val="Текст выноски Знак"/>
    <w:basedOn w:val="a0"/>
    <w:link w:val="a7"/>
    <w:rsid w:val="00D55146"/>
    <w:rPr>
      <w:rFonts w:ascii="Tahoma" w:eastAsia="Times New Roman" w:hAnsi="Tahoma" w:cs="Times New Roman"/>
      <w:sz w:val="16"/>
      <w:szCs w:val="16"/>
      <w:lang w:val="en-US" w:eastAsia="en-US"/>
    </w:rPr>
  </w:style>
  <w:style w:type="character" w:styleId="a9">
    <w:name w:val="Hyperlink"/>
    <w:rsid w:val="00D55146"/>
    <w:rPr>
      <w:color w:val="0000FF"/>
      <w:u w:val="single"/>
    </w:rPr>
  </w:style>
  <w:style w:type="character" w:customStyle="1" w:styleId="CharChar1">
    <w:name w:val="Char Char1"/>
    <w:locked/>
    <w:rsid w:val="00D55146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D55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b">
    <w:name w:val="Основной текст Знак"/>
    <w:basedOn w:val="a0"/>
    <w:link w:val="aa"/>
    <w:rsid w:val="00D551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1">
    <w:name w:val="index 1"/>
    <w:basedOn w:val="a"/>
    <w:next w:val="a"/>
    <w:autoRedefine/>
    <w:semiHidden/>
    <w:rsid w:val="00D5514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c">
    <w:name w:val="index heading"/>
    <w:basedOn w:val="a"/>
    <w:next w:val="11"/>
    <w:semiHidden/>
    <w:rsid w:val="00D5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d">
    <w:name w:val="header"/>
    <w:basedOn w:val="a"/>
    <w:link w:val="ae"/>
    <w:rsid w:val="00D551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e">
    <w:name w:val="Верхний колонтитул Знак"/>
    <w:basedOn w:val="a0"/>
    <w:link w:val="ad"/>
    <w:rsid w:val="00D551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D55146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D55146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af">
    <w:name w:val="Title"/>
    <w:basedOn w:val="a"/>
    <w:link w:val="af0"/>
    <w:qFormat/>
    <w:rsid w:val="00D55146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0">
    <w:name w:val="Название Знак"/>
    <w:basedOn w:val="a0"/>
    <w:link w:val="af"/>
    <w:rsid w:val="00D55146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af1">
    <w:name w:val="page number"/>
    <w:basedOn w:val="a0"/>
    <w:rsid w:val="00D55146"/>
  </w:style>
  <w:style w:type="paragraph" w:styleId="af2">
    <w:name w:val="footnote text"/>
    <w:basedOn w:val="a"/>
    <w:link w:val="af3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3">
    <w:name w:val="Текст сноски Знак"/>
    <w:basedOn w:val="a0"/>
    <w:link w:val="af2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D5514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D5514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D55146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D55146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D55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5">
    <w:name w:val="Strong"/>
    <w:uiPriority w:val="22"/>
    <w:qFormat/>
    <w:rsid w:val="00D55146"/>
    <w:rPr>
      <w:b/>
      <w:bCs/>
    </w:rPr>
  </w:style>
  <w:style w:type="character" w:styleId="af6">
    <w:name w:val="footnote reference"/>
    <w:semiHidden/>
    <w:rsid w:val="00D55146"/>
    <w:rPr>
      <w:vertAlign w:val="superscript"/>
    </w:rPr>
  </w:style>
  <w:style w:type="character" w:customStyle="1" w:styleId="CharChar22">
    <w:name w:val="Char Char22"/>
    <w:rsid w:val="00D55146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D55146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D55146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D55146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D55146"/>
    <w:rPr>
      <w:rFonts w:ascii="Arial Armenian" w:hAnsi="Arial Armenian"/>
      <w:lang w:val="en-US"/>
    </w:rPr>
  </w:style>
  <w:style w:type="character" w:styleId="af7">
    <w:name w:val="annotation reference"/>
    <w:semiHidden/>
    <w:rsid w:val="00D55146"/>
    <w:rPr>
      <w:sz w:val="16"/>
      <w:szCs w:val="16"/>
    </w:rPr>
  </w:style>
  <w:style w:type="paragraph" w:styleId="af8">
    <w:name w:val="annotation text"/>
    <w:basedOn w:val="a"/>
    <w:link w:val="af9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9">
    <w:name w:val="Текст примечания Знак"/>
    <w:basedOn w:val="a0"/>
    <w:link w:val="af8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a">
    <w:name w:val="annotation subject"/>
    <w:basedOn w:val="af8"/>
    <w:next w:val="af8"/>
    <w:link w:val="afb"/>
    <w:semiHidden/>
    <w:rsid w:val="00D55146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D55146"/>
    <w:rPr>
      <w:rFonts w:ascii="Times Armenian" w:eastAsia="Times New Roman" w:hAnsi="Times Armenian" w:cs="Times New Roman"/>
      <w:b/>
      <w:bCs/>
      <w:sz w:val="20"/>
      <w:szCs w:val="20"/>
      <w:lang w:val="en-US"/>
    </w:rPr>
  </w:style>
  <w:style w:type="paragraph" w:styleId="afc">
    <w:name w:val="endnote text"/>
    <w:basedOn w:val="a"/>
    <w:link w:val="afd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d">
    <w:name w:val="Текст концевой сноски Знак"/>
    <w:basedOn w:val="a0"/>
    <w:link w:val="afc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e">
    <w:name w:val="endnote reference"/>
    <w:semiHidden/>
    <w:rsid w:val="00D55146"/>
    <w:rPr>
      <w:vertAlign w:val="superscript"/>
    </w:rPr>
  </w:style>
  <w:style w:type="paragraph" w:styleId="aff">
    <w:name w:val="Document Map"/>
    <w:basedOn w:val="a"/>
    <w:link w:val="aff0"/>
    <w:semiHidden/>
    <w:rsid w:val="00D5514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0">
    <w:name w:val="Схема документа Знак"/>
    <w:basedOn w:val="a0"/>
    <w:link w:val="aff"/>
    <w:semiHidden/>
    <w:rsid w:val="00D55146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1">
    <w:name w:val="Revision"/>
    <w:hidden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2">
    <w:name w:val="Table Grid"/>
    <w:basedOn w:val="a1"/>
    <w:uiPriority w:val="39"/>
    <w:rsid w:val="00D5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D5514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D55146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D5514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D5514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D55146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en-US"/>
    </w:rPr>
  </w:style>
  <w:style w:type="character" w:customStyle="1" w:styleId="CharChar25">
    <w:name w:val="Char Char25"/>
    <w:rsid w:val="00D55146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D55146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D55146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D55146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D55146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D55146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D55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D55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D55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D55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D55146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D55146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D55146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D55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D55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D55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D55146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D5514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D55146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D55146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D55146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D55146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ff4">
    <w:name w:val="Абзац списка Знак"/>
    <w:link w:val="aff3"/>
    <w:uiPriority w:val="34"/>
    <w:locked/>
    <w:rsid w:val="00D55146"/>
    <w:rPr>
      <w:rFonts w:ascii="Times Armenian" w:eastAsia="Times New Roman" w:hAnsi="Times Armenian" w:cs="Times New Roman"/>
      <w:sz w:val="24"/>
      <w:szCs w:val="24"/>
      <w:lang w:val="en-US"/>
    </w:rPr>
  </w:style>
  <w:style w:type="character" w:styleId="aff7">
    <w:name w:val="Emphasis"/>
    <w:qFormat/>
    <w:rsid w:val="00D55146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D55146"/>
    <w:rPr>
      <w:color w:val="605E5C"/>
      <w:shd w:val="clear" w:color="auto" w:fill="E1DFDD"/>
    </w:rPr>
  </w:style>
  <w:style w:type="character" w:customStyle="1" w:styleId="13">
    <w:name w:val="Неразрешенное упоминание1"/>
    <w:uiPriority w:val="99"/>
    <w:semiHidden/>
    <w:unhideWhenUsed/>
    <w:rsid w:val="00D551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C18DF-05DA-43BB-9375-7F17A6048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13</Pages>
  <Words>2252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9</cp:revision>
  <dcterms:created xsi:type="dcterms:W3CDTF">2024-10-25T08:33:00Z</dcterms:created>
  <dcterms:modified xsi:type="dcterms:W3CDTF">2025-11-14T11:06:00Z</dcterms:modified>
</cp:coreProperties>
</file>