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ԻՀԱԿ-ԷԱՃԱՊՁԲ-2026/11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բժշկական նշանակության ապրանքների ձեռքբերման նպատակով ԻՀԱԿ-ԷԱՃԱՊՁԲ-2026/11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ԻՀԱԿ-ԷԱՃԱՊՁԲ-2026/11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բժշկական նշանակության ապրանքների ձեռքբերման նպատակով ԻՀԱԿ-ԷԱՃԱՊՁԲ-2026/11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բժշկական նշանակության ապրանքների ձեռքբերման նպատակով ԻՀԱԿ-ԷԱՃԱՊՁԲ-2026/11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ԻՀԱԿ-ԷԱՃԱՊՁԲ-2026/11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բժշկական նշանակության ապրանքների ձեռքբերման նպատակով ԻՀԱԿ-ԷԱՃԱՊՁԲ-2026/11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Դեիոնիզատորի խեժ, ջրի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Դիմետիլ սուլֆօքսիդ, (DMSO)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հիդրոգեն ֆոսֆատ, անջուր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լիմոնի աղ   (կիտրոնաթթու)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երկջրածին ֆոսֆատ, անջուր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Կարբեննիցիլին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 100x121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պարկ21 x28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չժանգոտվող, բժշկական ավտոկլավացվող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ռեֆերենս նյութ, 1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հիդրոքսիդ, գրանուլացված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20մլ,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Պարաֆիլմ "M" 38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թափոննրի համար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Պերգամենտ ( կալկա)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նյութերի կշռման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Բ Սուլֆատ, ռեֆեռենս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Թերմոթուղթ, ավտոկլավի պրինտերի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հավաքածո-կծու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հավաքածու քաղցրահամ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անձեռոցիկ թանզիֆ է 45սմ x 70սմ,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250մմ*200մ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300մմ*200մ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սեղանի ծածկ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ստերիլ,   7մx14 սմ,  խտությունը 33 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7մx14 սմ,  խտությունը 33 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/Սոլյուտր/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արյան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25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2025.12.03.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ԻՀԱԿ-ԷԱՃԱՊՁԲ-2026/11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ԻՀԱԿ-ԷԱՃԱՊՁԲ-2026/11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«ԻՀԱԿ-ԷԱՃԱՊՁԲ-2026/11»*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«ԻՀԱԿ-ԷԱՃԱՊՁԲ-2026/11»*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Դեիոնիզատորի խեժ, ջրի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Դիմետիլ սուլֆօքսիդ, (DMSO)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հիդրոգեն ֆոսֆատ, անջուր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լիմոնի աղ   (կիտրոնաթթու)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երկջրածին ֆոսֆատ, անջուր 1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Կարբեննիցիլին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 100x121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պարկ21 x28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չժանգոտվող, բժշկական ավտոկլավացվող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ռեֆերենս նյութ, 1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հիդրոքսիդ, գրանուլացված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20մլ,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Պարաֆիլմ "M" 38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թափոննրի համար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Պերգամենտ ( կալկա)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նյութերի կշռման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Բ Սուլֆատ, ռեֆեռենս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Թերմոթուղթ, ավտոկլավի պրինտերի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հավաքածո-կծու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հավաքածու քաղցրահամ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անձեռոցիկ թանզիֆ է 45սմ x 70սմ,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250մմ*200մ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300մմ*200մ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սեղանի ծածկ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ստերիլ,   7մx14 սմ,  խտությունը 33 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7մx14 սմ,  խտությունը 33 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/Սոլյուտր/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