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պետական եկամուտների կոմիտեի կարիքների համար IP հեռախոսների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kristine_mayilyan@taxservice.am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պետական եկամուտների կոմիտեի կարիքների համար IP հեռախոսների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պետական եկամուտների կոմիտեի կարիքների համար IP հեռախոսների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kristine_mayilyan@taxservice.am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պետական եկամուտների կոմիտեի կարիքների համար IP հեռախոսների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2025.12.03.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Ստանդարտներ՝ SIP RFC3261, TCP/IP/UDP, RTP/RTCP, RTCP-XR, HTTP/HTTPS, ARP, ICMP, DNS (A record, SRV, NAPTR), DHCP, PPPoE, TFTP,TELNET, NTP, STUN, SIMPLE, LLDP, LDAP, TR-069, SNMP, 802.1x, TLS, SRTP, IPV6։  Ցանցային ինտերֆեյս՝ առնվազն 2 ցանցային մուտքեր (Lan և PC)`  10/100/1000 Մբ/վ արագագործությամբ։ Էկրան՝ գրաֆիկական LCD  էկրան (լուսավորությամբ),  առնվազն (132*64) պիքսել, առնվազն 2,7՛՛ դյույմ։ Ֆունկցիոնալ սեղմակներ՝ առնվազն 3 հեռախոսագծի ստեղներ` LED լուսավորությամբ ու  առնվազն 6 Sip հեռախոսահամարի գրանցման հնարավորությամբ,  առնվազն 10 ծրագրավորվող ստեղներ (MKP)` BLF հնարավորությամբ, կախված կոնտեքստից ծրագրավորվող առնվազն 4 ստեղներ, մենյուի օգտագործման  համար նախատեսված առնվազն 5 ստեղն, առնվազն 8  ֆունկցիոնալ ստեղներ MUTE, HEADSET, TRANSFER,  SEND/REDIAL, SPEAKERPHONE, VOL+,VOL-,  MESSAGE։ Ձայնային կոդեկներ և հնարավորություններ՝  G.729A/B, G.711µ/a-law, G.726, G.722 (wide-band), G.723, iLBC, OPUS, DTMF (in audio, RFC2833, SIP INFO),  VAD, AEC, CNG, PLC, AGC, AJB։ Ծրագրի թարմացում՝ FTP/TFTP/HTTP/HTTPS  արձանագրությունների միջոցով։ Հեռախոսի հնարավորություններ՝ զանգի սպասում, փոխանցում, վերահասցեավորում, առնվազն 5 կողմանի կոնֆերանս, Shared Call Appearance (SCA) / Bridged Line Appearance (BLA), բեռնվող հեռախոսագիրք (XML, LDAP,  առնվազն 2000 համար), զանգերի պատմություն (առնվազն 800 զանգ), զանգն ավտոմատ կրկնելու հնարավություն (Automatic Redial), զանգի պահպանում (Call Hold), զանգն ավտոմատ ընդունելու հնարավություն (Auto Answer), արագ հավաքում (Speed Dial), անհատական երաժշտական սպասազանգեր։
Փաթեթի պարունակությունը՝ մալուխով լսափող, հենակ (holder), հոսանքի սնուցման ադապտոր (առնվազն 1,6 մետր), ցանցային մալուխ։ QoS՝ շերտ 2 QoS (802.1Q, 802.1P)  և  շերտ 3 QoS (ToS, DiffServ, MPLS)։ Անվտանգություն՝ օգտատերի և ադմինիստրատորի ծածկագրի հնարավորություն, MD5 և MD5-sess  հիման վրա իսկության ստուգում, կոդավորված  AES կոնֆիգուրացիոն ֆայլ, TLS,SRTP,802.1x մեդիա մուտքի հսկում։ HD ձայն՝ HD լսափող և բարձրախոս՝ լայնաշերտ աուդիո հնարավորությամբ։ Բարձրախոս՝ SPEAKERPHONE, VOL+, VOL- Ձայնային կոդեկ` G.729A/B, G.711µ/a-law, G.726, G.722(wide-band), G.723, iLBC, OPUS։ 
•	 Այլ պայմաններ․ Ապրանքները պետք է լինեն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ամբողջական նկարագիրը՝ ապրանքային նշանը, ֆիրմային անվանումը, մակնիշը և արտադրողի անվանումը։
•	Հրավերով պահանջվող ապրանքների համար վաճառողը պետք է ներկայացնի արտադրողի լիազորագիր (MAF)։
•	Ապրանքների համար պետք է գործի առնվազն 2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	Գնման գործընթացը կազմակերպվում է «Գնումների մասին» ՀՀ օրենքի 15-րդ հոդվածի 6-րդ կետի համաձայն:
•	Գնման հայտում նշված ապրանքների տեխնիկական բնութագրերը բավարարում են մեկից ավելի հնարավոր մասնակիցներ և արտադրողներ։
•	Գնումների մասնակցության իրավունքը և որակավորման չափանիշները՝ համաձայն գործող օրենսդրության։
Հայաստանի Հանրապետության կառավարության N 526-Ն որոշման 23-րդ կետի 8-րդ ենթակետի համաձայն՝ գնման ընթացակարգը տեսակարար կշռով որակվել է որպես ապրանք: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