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բժշկական ապրանքների ձեռքբերման նպատակով ԵԱ-ԷԱՃԱՊՁԲ-25/80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բժշկական ապրանքների ձեռքբերման նպատակով ԵԱ-ԷԱՃԱՊՁԲ-25/80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բժշկական ապրանքների ձեռքբերման նպատակով ԵԱ-ԷԱՃԱՊՁԲ-25/80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բժշկական ապրանքների ձեռքբերման նպատակով ԵԱ-ԷԱՃԱՊՁԲ-25/80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+/-30 խտ 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չախտ.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Արյունահոսությունը դադարեցնող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2025.12.03.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ԵԱ-ԷԱՃԱՊՁԲ-25/80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ԵԱ-ԷԱՃԱՊՁԲ-25/80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ԱՎՏՈԲՈՒՍ»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+/-30 խտ 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 – Բինտ բժշկական
Չափսը – 5 սմ x 10 մ
Խտությունը – 30 գ/մ2 +-10%
Տեսակը – Ախտահանված (ստերիլ)
Նյութը – Բամբակ
Փաթեթավորում – Անհատական փաթեթ: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չախտ.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5 սմ x 10 մ
Տեսակը – Չախտահանված (ոչ ստերիլ)
Նյութը – Բամբակ
Խտությունը – 30 գ/մ2 +-10%
Գույնը – Սպիտակ
Փաթեթավորում – Անհատական կամ խմբային փաթեթ
Նպատակն է – Վերքերի և վիրակապերի ֆիքսացիա բժշկական կիրառման համար: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Երկարություն՝ 0.6 մ, Լայնություն՝ 60 մմ
Տեսակը – Էլաստիկ
Նյութը – Բամբակ և լատեքսային թելեր
Ձգվողություն – Միջին էլաստիկություն (մինչև 150%)
Գույնը – Բեժ կամ սպիտակ
Փաթեթավորում – Անհատական փաթեթ
Նպատակն է – Օգտագործվում է կոմպրեսիոն, ֆիքսացիոն և սպորտային վիրակապերի համար: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բժշկական
  Նյութը՝ չժանգոտվող պողպատ
 Օգտագործման նպատակ՝ վիրակապերի և բժշկական նյութերի կտրում, չափս՝ 13սմ: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մանրէազերծ՝ 50 գ
 Քաշը՝ 50 գ
  Տեսակը՝ Մանրէազերծ (ստերիլ)
  Նյութը՝ 100% բամբակ: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Արյունահոսությունը դադարեցնող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Արյունահոսությունը դադարեցնող ժապավեն (ժգուտ)
 Նյութը՝ ռեզին
  Նպատակ՝ արտակարգ դեպքերում արյունահոսության դադարեցում: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(пластырь)
  Տեսակը՝ կպչուն բժշկական ժապավեն
 Լայնությունը՝ տարբեր (2–5 սմ)
  Նպատակ՝ վիրակապերի կամ բինտերի ֆիքսացիա: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Պովիդոն-յոդ լուծույթ արտաքին կիրառման 30մլ
Խտությունը՝ 10%
Նպատակ՝ մաշկի և վերքերի ախտահանում:
Ապրանքը պետք է լինի նոր և չօգտագործված, իսկ տեղափոխումն ու բեռնաթափումը իրականացվում է մատակարարի կողմից:
Դեղի պիտանելիության ժամկետները գնորդին հանձնման պահին պետք է լինեն հետևյալը.
ա. պիտանելիության 2,5 տարուց ավելի ժամկետ ունեցող դեղերը հանձնման պահին պետք է ունենան առնվազն 2 տարի մնացորդային պիտանելիության ժամկետ,  
բ. մինչև 2,5 տարի պիտանելիության ժամկետ ունեցող դեղերը հանձնման պահին պետք է ունենան ընդհանուր պիտանելիության ժամկետի առնվազն երկու երրորդը։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+/-30 խտ 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չախտ.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Արյունահոսությունը դադարեցնող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