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MBK-EAJAPDB-26/02 для нужд ЗАО «Масисский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MBK-EAJAPDB-26/02 для нужд ЗАО «Масисский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MBK-EAJAPDB-26/02 для нужд ЗАО «Масисский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MBK-EAJAPDB-26/02 для нужд ЗАО «Масисский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 Խարտիլ 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 մլ/պրոկային/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Ք/Կ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 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/Ֆերում Լեկ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/Մագնե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500մգ/100մլ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դեղահատեր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ներերկման,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լուծույթ, ն/ե և մ/մ ներարկման 5մգ/մլ + 1մգ/մլ + 5մգ/մլ + 50մգ/մլ,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 Խարտիլ 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դեղահատեր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թաղանթապատ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 մլ/պրոկային/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0.5 %-ոց լուծույթ 250 մլ կաթիլային ներարկման համար, երկրորդային վակուում փաթեթավորում, պլաստիկե վակուումային փաթեթ՝ՊՎՔ, :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Ք/Կ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3մգ/մլ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 մգ/մլ, 100 մլ պլաստիկե վակուումային փաթեթ՝ ՊՎՔ,: Պահպանման պայմանները՝ չոր, լույսից պաշտպանված վայրում ,ոչ բարձր  30°C ջերմաստիճանից,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Ամինոկապրոնաթթվի 5%-ոց լուծույթ 250 մլ կաթիլային ներարկման համար ,երկրորդային վակուում փաթեթավորում,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տուղտ դեղատու դեղահատեր 50մգ,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դեղահատեր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 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/Ֆերում Լեկ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մ/մ ներարկման 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դեղափոշի, ներքին ընդունման դեղակախույթի 3գ, 3.76գ փաթեթիկներ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/Մագնե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500մգ/100մլ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Արարատի մարզ, ք․ Մասիսի, Մ․ Հերացու 28Մ․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