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մանրէաբանական շտամների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մանրէաբանական շտամների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մանրէաբանական շտամների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մանրէաբանական շտամների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Bacillus cereus ATCC 11778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ATCC 13124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ATCC 19111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enteritidis ATCC 13076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epidermidis  ATCC  12228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Bacillus cereus ATCC 11778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Bacillus cereus ATCC  11778                               1 սրվակ-5 գրանուլաներով :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Clostridium perfringens ATCC 13124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Clostridium perfringens ATCC  13124    1 սրվակ-5 գրանուլաներով: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Listeria monocytogenes ATCC 19111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Listeria monocytogenes ATCC  19111    1 սրվակ-5 գրանուլաներով: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Pseudomonas aeruginosa ATCC 27853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Pseudomonas aeruginosa ATCC   27853     1 սրվակ-5 գրանուլաներով: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Salmonella enteritidis ATCC 13076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Salmonella enteritidis ATCC 13076     1 սրվակ-5 գրանուլաներով: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aureus ATCC 25923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Staphylococcus aureus ATCC  25923    1 սրվակ-5 գրանուլաներով :Հանձնելու պահին պիտանելիության ժամկետի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Staphylococcus epidermidis  ATCC  12228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CultiControl Staphylococcus epidermidis  ATCC  12228  1 սրվակ-5 գրանուլաներով: Հանձնելու պահին պիտանելիության ժամկետի 2/3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կմտնի ֆինանսական միջոցների առկայության և լրացուցիչ  համաձայնագիր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