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ռեգուրլյար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l.abovyan@mta.gov.am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ռեգուրլյար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ռեգուրլյար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l.abovyan@mta.gov.am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ռեգուրլյար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Մատակարարումը` կտրոնային: Կտրոններն ուժի մեջ պետք է լինեն մատակարարման օրվան հաջորդող առնվազն 12 ամսվա ընթացքում և դրանք պետք է սպասարկվեն ք. Երևանում (առնվազն 10 բենզալցակայան):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2026թ․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