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ՕՐԵՆՍԴՐՈՒԹՅԱՆ ԶԱՐԳԱՑՄԱՆ ԿԵՆՏՐՈՆ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Վ. Սարգսյան 3/8, 0010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аудита финансовой отчетности для нужд Фонда ''Центр развития законодательства"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Հենրիկ Ղարիբյան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henrikgharibyan@yahoo.com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010593930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ՕՐԵՆՍԴՐՈՒԹՅԱՆ ԶԱՐԳԱՑՄԱՆ ԿԵՆՏՐՈՆ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ՕԶԿՀ-ԷԱՃԾՁԲ-26/1</w:t>
      </w:r>
      <w:r w:rsidRPr="005704A1">
        <w:rPr>
          <w:rFonts w:ascii="Calibri" w:hAnsi="Calibri" w:cs="Times Armenian"/>
          <w:lang w:val="ru-RU"/>
        </w:rPr>
        <w:br/>
      </w:r>
      <w:r w:rsidRPr="005704A1">
        <w:rPr>
          <w:rFonts w:ascii="Calibri" w:hAnsi="Calibri" w:cstheme="minorHAnsi"/>
          <w:lang w:val="af-ZA"/>
        </w:rPr>
        <w:t>2025.11.26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ՕՐԵՆՍԴՐՈՒԹՅԱՆ ԶԱՐԳԱՑՄԱՆ ԿԵՆՏՐՈՆ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ՕՐԵՆՍԴՐՈՒԹՅԱՆ ԶԱՐԳԱՑՄԱՆ ԿԵՆՏՐՈՆ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аудита финансовой отчетности для нужд Фонда ''Центр развития законодательства"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аудита финансовой отчетности для нужд Фонда ''Центр развития законодательства"</w:t>
      </w:r>
      <w:r w:rsidR="005704A1" w:rsidRPr="005704A1">
        <w:rPr>
          <w:rFonts w:ascii="Calibri" w:hAnsi="Calibri"/>
          <w:b/>
          <w:lang w:val="ru-RU"/>
        </w:rPr>
        <w:t>ДЛЯНУЖД</w:t>
      </w:r>
      <w:r w:rsidR="00D80C43" w:rsidRPr="00D80C43">
        <w:rPr>
          <w:rFonts w:ascii="Calibri" w:hAnsi="Calibri"/>
          <w:b/>
          <w:lang w:val="hy-AM"/>
        </w:rPr>
        <w:t>ՕՐԵՆՍԴՐՈՒԹՅԱՆ ԶԱՐԳԱՑՄԱՆ ԿԵՆՏՐՈՆ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ՕԶԿՀ-ԷԱՃԾՁԲ-26/1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henrikgharibyan@yahoo.com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аудита финансовой отчетности для нужд Фонда ''Центр развития законодательства"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441</w:t>
      </w:r>
      <w:r w:rsidRPr="005704A1">
        <w:rPr>
          <w:rFonts w:ascii="Calibri" w:hAnsi="Calibri"/>
          <w:szCs w:val="22"/>
        </w:rPr>
        <w:t xml:space="preserve">драмом, евро </w:t>
      </w:r>
      <w:r w:rsidRPr="005704A1">
        <w:rPr>
          <w:rFonts w:ascii="Calibri" w:hAnsi="Calibri"/>
          <w:lang w:val="hy-AM"/>
        </w:rPr>
        <w:t>4.8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ՕԶԿՀ-ԷԱՃԾՁԲ-26/1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ՕՐԵՆՍԴՐՈՒԹՅԱՆ ԶԱՐԳԱՑՄԱՆ ԿԵՆՏՐՈՆ ՀԻՄՆԱԴՐԱՄ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ՕԶԿՀ-ԷԱՃԾՁԲ-26/1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ՕԶԿՀ-ԷԱՃԾՁԲ-26/1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"ՕԶԿՀ-ԷԱՃԾՁԲ-26/1"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ՕՐԵՆՍԴՐՈՒԹՅԱՆ ԶԱՐԳԱՑՄԱՆ ԿԵՆՏՐՈՆ ՀԻՄՆԱԴՐԱՄ*(далее — Заказчик) процедуре закупок под кодом ՕԶԿՀ-ԷԱՃԾՁԲ-26/1*.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"ՕԶԿՀ-ԷԱՃԾՁԲ-26/1"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ՕՐԵՆՍԴՐՈՒԹՅԱՆ ԶԱՐԳԱՑՄԱՆ ԿԵՆՏՐՈՆ ՀԻՄՆԱԴՐԱՄ*(далее — Заказчик) процедуре закупок под кодом ՕԶԿՀ-ԷԱՃԾՁԲ-26/1*.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ՕԶԿՀ-ԷԱՃԾՁԲ-26/1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31ого марта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