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ԵԱՍՄ-ԷԱՃԱՊՁԲ-25/86 ծածկագրով անվադողերի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ԵԱՍՄ-ԷԱՃԱՊՁԲ-25/86 ծածկագրով անվադողերի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ԵԱՍՄ-ԷԱՃԱՊՁԲ-25/86 ծածկագրով անվադողերի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ԵԱՍՄ-ԷԱՃԱՊՁԲ-25/86 ծածկագրով անվադողերի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ծանրաքարշ 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ծանրաքարշ 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ԵԱՍՄ-ԷԱՃԱՊՁԲ-25/86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ԵԱՍՄ-ԷԱՃԱՊՁԲ-25/86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8.25R20 բեռնատար ավտոմեքենաների համար,  համասեզոնային, նշանակությունը ունիվերսալ` (բոլոր սռնիների համար (все оси),  ղեկային և քաշող (рулевая и ведущая), օդախցիկով, կառուցվածքը-ռադիալ:  Չափման միավորը՝ կոմպ, կոմպլեկտի մեջ մտնում է անվադողը, անվախուցը, անվաժապավենը, թասակը և թասակի բանալին: Անվադողի վրա նշված է ՝  արագության ինդեքսը՝ Speed index- K(110), ծանրաբեռնվածության ինդեքսը՝ Load index 133/131, առավելագույն ծանրաբեռնվածության ինդեքսը՝ Max.load(kg) 2060/1950kg,    շերտայնությունը` 14 PR     Գույնը սև, վախենում է կրակից, գործող ստանդարտը ՀՍՏ 183-99, Արտադրության տարեթիվը-ոչ շուտ, քան 2025-2026 թ.,փոխադրումը Ցանկացած տրանսպորտով, մատակարարի կողմից, անվադողի փոխարինումը և տեղադրումը և հավասարակշռումը մատակարարի կողմից, Երևան քաղաքի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11R22,5 բեռնատար ավտոմեքենաների համար, համասեզոնային, նշանակությունը Հետևի (քաշող) սռնիի  համար, առանց օդախցիկի, կառուցվածքը-ռադիալ,  չափման միավորը՝ հատ, Անվադողի վրա նշված է ՝                                                                                 արագության ինդեքսը՝ Speed index- ոչ պակաս K(110), ծանրաբեռնվածության ինդեքսը՝ Load index 146/143, առավելագույն ծանրաբեռնվածության ինդեքսը՝ Max.load(kg) 3000/2725kg,     շերտայնությունը` 16 PR Գույնը սև, վախենում է կրակից, գործող ստանդարտը ՀՍՏ 183-99, փոխադրումը Ցանկացած տրանսպորտով, մատակարարի կողմից, Արտադրության տարեթիվը-ոչ շուտ, քան 2025-2026 թ.,  անվադողի փոխարինումը և տեղադրումը մատակարարի կողմից, Երևան քաղաքի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10-16.5, անխուց,  նախատեսված շինարարական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8, սահմանելի արագության ինդեքսը`(Speed Index)-ոչ պակասA2(10/կմ/ժ), բեռնվածության ինդեքսը՝(Load Index)-ոչ պակաս 109, բեռնվածությունը`Max Load (kg)-ոչ պակաս 1030: Արտադրության տարեթիվը-ոչ շուտ, քան 2025-2026 թ. :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10.0/75-15.3,  նախատեսված հատուկ տեխնիկայի  համար: կառուցվածքը՝դիագոնալ (Diagonal):  Անվադողի վրա պետք է նշված լինի արտադրող երկիրը և արտադրողը, շերտայնությունը`(PR)-ոչ պակաս 10, սահմանելի արագության ինդեքսը`(Speed Index)-ոչ պակասA6(30/կմ/ժ), բեռնվածության ինդեքսը՝(Load Index)-ոչ պակաս 123, բեռնվածությունը`Max Load (kg)-ոչ պակաս 1550: Արտադրության տարեթիվը-ոչ շուտ, քան 2025-2026 թ. :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16.9-28,  նախատեսված շինարարական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12, սահմանելի արագության ինդեքսը`(Speed Index)-ոչ պակասA6(30/կմ/ժ), բեռնվածության ինդեքսը՝(Load Index)-ոչ պակաս 151, բեռնվածությունը`Max Load (kg)-ոչ պակաս 3450: Արտադրության տարեթիվը-ոչ շուտ, քան 2025-2026 թ. :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12.5/80-18,  նախատեսված շինարարական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12, սահմանելի արագության ինդեքսը`(Speed Index)-ոչ պակասA6(30/կմ/ժ), բեռնվածության ինդեքսը՝(Load Index)-ոչ պակաս 125, բեռնվածությունը`Max Load (kg)-ոչ պակաս 1650: Արտադրության տարեթիվը-ոչ շուտ, քան 2025-2026 թ.,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7.00R16LT ամառային, օդախցիկիով, կառուցվածքը-ռադիալ,  չափման միավորը՝ հատ, Անվադողի վրա նշված է ՝  արագության ինդեքսը՝ Speed index-ոչ պակաս K(110), ծանրաբեռնվածության ինդեքսը՝ Load index 106, առավելագույն ծանրաբեռնվածության ինդեքսը՝ Max.load(kg) 950kg,  շերտայնությունը`(PR)-ոչ պակաս 12,  Արտադրման տարեթիվը 2025-2026թթ.   Գույնը սև, վախենում է կրակից, գործող ստանդարտը ՀՍՏ 183-99,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185/75R16C թեթև բեռնատար ավտոմեքենաների համար,  ամառային, առանց օդախցիկի, կառուցվածքը-ռադիալ,  չափման միավորը՝ հատ, Անվադողի վրա նշված է ՝  արագության ինդեքսը՝ Speed index-ոչ պակաս R(170), ծանրաբեռնվածության ինդեքսը՝ Load index 102/104, առավելագույն ծանրաբեռնվածության ինդեքսը՝ Max.load(kg) 850/900kg,   Արտադրման տարեթիվը 2025-2026թթ.                                                                                                                                        Գույնը սև, վախենում է կրակից, գործող ստանդարտը ՀՍՏ 183-99,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ծանրաքարշ 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չափը՝ 12.4L-16, անվախցով,  նախատեսված գյուղատնտեսական տեխնիկայի  համար: Պահպանաշերտի գծանկարը՝բարձր անցողության,  կառուցվածքը՝դիագոնալ (Diagonal):  Անվադողի վրա պետք է նշված լինի արտադրող երկիրը և արտադրողը, շերտայնությունը`(PR)-ոչ պակաս 8, սահմանելի արագության ինդեքսը`(Speed Index)-ոչ պակասA6(30/կմ/ժ), բեռնվածության ինդեքսը՝(Load Index)-ոչ պակաս 111, բեռնվածությունը`Max Load (kg)-ոչ պակաս 1090: Արտադրության տարեթիվը-ոչ շուտ, քան 2025-2026 թ. : փոխադրումը Ցանկացած տրանսպորտով,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 ամիս ժամկետով, յուրաքանչյուր անգամ ըստ Պատվիրատուի պահանջի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