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ЕДИНАЯ СОЦИАЛЬНАЯ СЛУЖБА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Նալբանդյան 13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бумага формата А4</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Гагик Джанджугазян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gagik.janjughazyan@socservice.am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060654066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ЕДИНАЯ СОЦИАЛЬНАЯ СЛУЖБА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USS EAAPDzB-26/1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ЕДИНАЯ СОЦИАЛЬНАЯ СЛУЖБА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ЕДИНАЯ СОЦИАЛЬНАЯ СЛУЖБА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бумага формата А4</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бумага формата А4</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ЕДИНАЯ СОЦИАЛЬНАЯ СЛУЖБА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USS EAAPDzB-26/1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gagik.janjughazyan@socservice.am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бумага формата А4</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381.12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4.839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441.07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2025.12.10.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USS EAAPDzB-26/1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ЕДИНАЯ СОЦИАЛЬНАЯ СЛУЖБА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USS EAAPDzB-26/1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USS EAAPDzB-26/1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USS EAAPDzB-26/1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ЕДИНАЯ СОЦИАЛЬНАЯ СЛУЖБА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"USS EAAPDzB-26/1"*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ЕДИНАЯ СОЦИАЛЬНАЯ СЛУЖБА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USS EAAPDzB-26/1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"USS EAAPDzB-26/1"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ЕДИНАЯ СОЦИАЛЬНАЯ СЛУЖБА*(далее — Заказчик) процедуре закупок под кодом USS EAAPDzB-26/1*.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USS EAAPDzB-26/1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"USS EAAPDzB-26/1"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ЕДИНАЯ СОЦИАЛЬНАЯ СЛУЖБА*(далее — Заказчик) процедуре закупок под кодом USS EAAPDzB-26/1*.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USS EAAPDzB-26/1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На этапе исполнения контракта предоставляется гарантийное письмо или сертификат соответствия от производителя товара или его представителя.</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USS EAAPDzB-26/1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Эвкалиптовая бумага премиум-класса формата А4 для письма, печати и офисной работы, не содержащая волокон и дополнительных ингредиентов. Вес 80г/м2, в коробке 500 шт., белизна не менее 168% (по системе CIE), ультрабелый, соответствует IS09001-Система управления качеством.
Яркость: не менее 100%, толщина: 108 мкм, водонепроницаемость: не менее 94%, неравномерность: не более 180 мл/мин, влажность: 3,5-4,5%, воздухопроницаемость: 1700 мл/мин, в заводской упаковке. Масса одной коробки: 2,5 кг, токсичность: не более 95,3%, содержание фенола: не более 0,001 мг/м3, содержание формальдегида: не более 0,0014 мг/м3.
На этапе оформления договора, при предъявлении гарантийного письма или сертификата соответствия от производителя товара или его представителя.
*Товар должен быть новым, неиспользованным. *Доставка и выгрузка продукции осуществляется поставщиком в рабочие дни с 09:30 до 17:00.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USS EAAPDzB-26/1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30-го календарного дня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 апреля 2026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 июля 2026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 октября 2026 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USS EAAPDzB-26/1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USS EAAPDzB-26/1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USS EAAPDzB-26/1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