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Վարչական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Նիկոլայան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tender4@minurban.am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Վարչական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Վարչական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tender4@minurban.am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Վարչական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ՀՀՔԿ-ԷԱՃԱՊՁԲ-25/7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ՀՀՔԿ-ԷԱՃԱՊՁԲ-25/7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արխիվի դարակաշարերի համար՝ 2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համակարգիչ, էկրանը առնվազն 23.8” FHD (1920x1080) IPS,  Պրոցեսոր առնվազն Core i5 1335u, օպերատիվ հիշողությունը առնվազն 8 Gb առնվազն DDR4-3200, կոշտ սկավառակ առնվազն 256 Gb  SSD , համալրված լինի HDD տիպի կուտակիչով առնվազն 1 ТБ 5400rpm, M2 տեսաքարտ՝ UHD Graphics , արտաքին պորտեր՝ Hdmi առնվազն 1 հատ,  USB 3.2 առնվազն 2 հատ, USB 2.0 առնվազն 2 հատ, Ethernet(RJ-45) առնվազն 1, Wi-Fi առնվազն Wi-Fi 5: Համակարգիչը պետք է ունենա  ներկառուցված բարձրախոս, տեսախցիկ` առնվազն 720p, Bluetooth, միկրոֆոն: 
 Համակարգիչը, ստեղնաշարը և մկնիկը պետք է լինեն նույն արտադրողի կողմից արտադրված: 
-Մասնակցի կողմից ներկայացվող ապրանքի տեխնիկական բնութագիրը պարտադիր պետք է ներառի նաև իր կողմից   առաջարկվող ապրանքի ապրանքային նշանի, ֆիրմային անվանման, մակնիշի և արտադրողի վերաբերյալ տեղեկատվություն,
Մատակարարման պահին Պատվիրատուն իրավունք ունի սարքերի սերիական համարներով ստուգել վերոնշյալ տեղեկությունը՝ դիմելով արտադրողին:
Ապրանքները մատակարարելիս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Համակարգիչների երաշխիքային սպասարկումը պետք է իրականացվի արտադրողի կողմից հավատարմագրված ՀՀ–ում տեղակայված սպասարկման կենտրոններում (հրավերով նախատեսված՝ առաջարկվող ապրանքի տեխնիկական բնութագիրը ներկայացնելիս ներկայացվում է նաև սպասարկման կենտրոնի տվյալները):
Երաշխիքային ժամկետն`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A0 ֆորմատի լայնատպիչ (պլոտեր) ՝ Սարքը պետք է ապահովի լայնաչափ տպում և սկանավորում A0, պետք է ապահովի աշխատանք Windows 10/11 օպերացիոն համակարգերով, պետք է ներառի պլոտեր + սկաներ կամ համակցված տպիչ/սկանավորման համակարգ։ Տպման տեխնոլոգիա՝ թանաքային (Inkjet) կամ համարժեք, Տպման առավելագույն ֆորմատ՝ A0 կամ ավելի մեծ (առավելագույն լայնություն ≥ 610 mm), պայմանական տպման կետայնություն՝ ոչ պակաս քան 2400×1200 dpi, տպման արագություն՝ A0 չափով ոչ պակաս քան 45 վրկ (Draft mode), թանաքի համակարգ՝ առնվազն 4 գույն (CMYK) կամ ավելի։ Մեդիայի ընդունում՝ ռուլոնային թուղթ (roll) + առանձին թերթեր (sheet), մեդիայի հաստություն՝ ոչ պակաս քան 0.07–0.25 mm, ինտերֆեյս՝ USB / Ethernet / Wi-Fi կամ համարժեք:
Պետք է ապահովի CAD / PDF ֆայլերի տպում։
Տպագրման տեխնոլոգիա՝ թանաքային (inject) կամ համարժեք։
- Երաշխիքային ժամկետն`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Առավելագույն սկանավորման լայնություն՝ առնվազն 610 mm (A1), Սկանավորման թույլատրություն՝ ոչ պակաս քան 600 dpi օպտիկական, Սկանավորման ռեժիմ՝ գունավոր և սև-սպիտակ, Ֆայլերի ֆորմատներ՝ PDF / TIFF / JPEG կամ համարժեք, Սկանավորումը պետք է հնարավոր լինի անմիջապես համակարգչի, USB կրիչի կամ ցանցային պանակի վրա։
Պետք է ապահովի CAD / PDF ֆայլերի տպում։
Պետք է ներառի սկանավորման և տպման կառավարիչ ծրագիր։
- Երաշխիքային ժամկետն`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բաց դարակաշար պատրաստված պողպատից, մետաղյա թիթեղի հաստությունը՝ 
նվազագույնը 0,6 մմ, գույնը՝ բաց մոխրագույն RAL 7035։ Դարակաշարի բոլոր դետալները փո-շեներկված են նույն գույնով: Ներկը՝ պոլիմերային էպոքսիդային և պոլիեսթեր խեժերի վրա հիմնված ջերմակայուն փոշեներկ: Մեկ դարակի բեռնատարողությունը հավասարաչափ բաշխվածության դեպքում առնվազն 150կգ: Դարակաշարի ընդհանուր բեռնատարողությունը՝ 900կգ։ Ստորին դարակի թույլատրելի առավելագույն բարձրությունը հատակից՝ 30 սմ: Դարակների միջանկյալ հեռավորությունն ըստ պահանջի ունի կարգավորման հանարավորություն՝ 2,5սմ 
քայլով, առանց դարակաշարը ապամոնտաժելու: Դարակներն ունեն ամրության գոտի: Դարակաշարերն ունեն թեք հատակին ուղիղ հավաքելու կարգավորման հնարավորությում: 
Դարակաշարերի կանգնակները պատրաստված են կռումով, ունեն մինիմալ 37մմ թևի խորություն: Դարակաշարերն ունեն հնարավորություն միմյանց ամրանալու բոլոր չորս կողմերից, ինչպես նաև ունեն պատին և հատակին ձգվելու հնարավորություն:
 Ծառայության ժամկետը՝ 10 տարի: 
 -Դարակաշարերի երաշխիքային ժամկետը 2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կառավարական տուն, թիվ 3շ, 1-ին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համապատասխան պայմանագիրն (համաձայնագիրն) ուժի մեջ մտնելու օրվան հաջորդող օրվանից 20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կառավարական տուն, թիվ 3շ, 1-ին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համապատասխան պայմանագիրն (համաձայնագիրն) ուժի մեջ մտնելու օրվան հաջորդող օրվանից 20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կառավարական տուն, թիվ 3շ, 1-ին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համապատասխան պայմանագիրն (համաձայնագիրն) ուժի մեջ մտնելու օրվան հաջորդող օրվանից 20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կառավարական տուն, թիվ 3շ, 1-ին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համապատասխան պայմանագիրն (համաձայնագիրն) ուժի մեջ մտնելու օրվան հաջորդող օրվանից 20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