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ԷՆ-ԷԱՃԱՊՁԲ-25-26/95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Экономики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0010,  РА г. Ереван, ул.  М. Мкртчяна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ФОРМОЛВАКЦИНЫ ПРОТИВ ЭМФИЗЕМАТОЗНОГО КАРБУНКУЛА КРУПНОГО РОГАТОГО СКОТА И ОВЕЦ, КОНЦЕНТРИРОВАННАЯ ГИДРООКИСЬАЛЛЮМЕНИЕВАЯ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Гарибджанян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agharibjanyan@mineconomy.am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011597194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Экономики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ԷՆ-ԷԱՃԱՊՁԲ-25-26/95</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Экономики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Экономики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ФОРМОЛВАКЦИНЫ ПРОТИВ ЭМФИЗЕМАТОЗНОГО КАРБУНКУЛА КРУПНОГО РОГАТОГО СКОТА И ОВЕЦ, КОНЦЕНТРИРОВАННАЯ ГИДРООКИСЬАЛЛЮМЕНИЕВАЯ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ФОРМОЛВАКЦИНЫ ПРОТИВ ЭМФИЗЕМАТОЗНОГО КАРБУНКУЛА КРУПНОГО РОГАТОГО СКОТА И ОВЕЦ, КОНЦЕНТРИРОВАННАЯ ГИДРООКИСЬАЛЛЮМЕНИЕВАЯ</w:t>
      </w:r>
      <w:r w:rsidR="00812F10" w:rsidRPr="00E4651F">
        <w:rPr>
          <w:rFonts w:cstheme="minorHAnsi"/>
          <w:b/>
          <w:lang w:val="ru-RU"/>
        </w:rPr>
        <w:t xml:space="preserve">ДЛЯ НУЖД </w:t>
      </w:r>
      <w:r w:rsidR="0039665E" w:rsidRPr="0039665E">
        <w:rPr>
          <w:rFonts w:cstheme="minorHAnsi"/>
          <w:b/>
          <w:u w:val="single"/>
          <w:lang w:val="af-ZA"/>
        </w:rPr>
        <w:t>Министерство Экономики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ԷՆ-ԷԱՃԱՊՁԲ-25-26/95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agharibjanyan@mineconomy.am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ФОРМОЛВАКЦИНЫ ПРОТИВ ЭМФИЗЕМАТОЗНОГО КАРБУНКУЛА КРУПНОГО РОГАТОГО СКОТА И ОВЕЦ, КОНЦЕНТРИРОВАННАЯ ГИДРООКИСЬАЛЛЮМЕНИЕВАЯ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9775080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вакцины, используемые в ветеринарии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ԷՆ-ԷԱՃԱՊՁԲ-25-26/95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ԷՆ-ԷԱՃԱՊՁԲ-25-26/95"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ԷՆ-ԷԱՃԱՊՁԲ-25-26/95*.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ԷՆ-ԷԱՃԱՊՁԲ-25-26/95"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ԷՆ-ԷԱՃԱՊՁԲ-25-26/95*.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ԷՆ-ԷԱՃԱՊՁԲ-25-26/95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вакцины, используемые в ветеринарии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должны быть плотно закрыты металлическими пробками. Внешне вакцина представляет собой желтовато-белый или светло-коричневый осадок, который легко растворяется после встряхивания.
На каждом флаконе должно быть указано наименование вакцины, страны-изготовителя, наименование организации, дозы, номер серии, дата изготовления и срок годности вакцины. Остаточный срок годности не менее 16 месяцев. Флаконы с вакциной должны быть по 100 мл 50 доз. Температура хранения и перевозки вакцины должен быть от +2˚ до +15˚ C. Наличие температурных показателей обязательно. 
На этикетке должна быть надпись Государственный заказ, не подлежит продаже. 
Вакцина должна быть изготовлена в соответствии стандарту Надлежащей производственной практики /Good Manufacturing Practice (GMP)/․ Вакцина должна быть зарегистрирована в Республике Армения или в странах-членах Евразийского экономического союза.
Вакцина должна соответствовать требованиям по импорту и транспортировке лекарственных средств, используемых в ветеринарии на таможенной территории Евразийского экономического союза.
Участник должен предъявить информацию о торговой марке, производителе, страны происхождения, а так же сертификат соответствия в стадии исполнения контракта.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между сторонами  при наличии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