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ԵԱ-ԷԱՃԱՊՁԲ-25/83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յուղերի ձեռքբերման նպատակով ԵԱ-ԷԱՃԱՊՁԲ-25/83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ԵԱ-ԷԱՃԱՊՁԲ-25/83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յուղերի ձեռքբերման նպատակով ԵԱ-ԷԱՃԱՊՁԲ-25/83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յուղերի ձեռքբերման նպատակով ԵԱ-ԷԱՃԱՊՁԲ-25/83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ԵԱ-ԷԱՃԱՊՁԲ-25/83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յուղերի ձեռքբերման նպատակով ԵԱ-ԷԱՃԱՊՁԲ-25/83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ԵԱ-ԷԱՃԱՊՁԲ-25/83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ԵԱ-ԷԱՃԱՊՁԲ-25/83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«ԵԱ-ԷԱՃԱՊՁԲ-25/83»*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ԵԱ-ԷԱՃԱՊՁԲ-25/83*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«ԵԱ-ԷԱՃԱՊՁԲ-25/83»*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ԵԱ-ԷԱՃԱՊՁԲ-25/83*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նախատեսված դիզելային շարժիչների համար։ Միջազգային ստանդարտներ՝ API CI4 և ACEA E4/E7 համապատասխան կամ համարժեք, ինչպես նաև նախատեսված Euro-II, Euro-III և EURO-IV արտանետումների պահանջներին համապատասխան: Օգտագործումը՝ նախատեսված տարվա բոլոր եղանակների համար։ Մածուցիկության աստիճանը՝ 10W-40։ Բյուրեղացման ջերմաստիճանը՝ ոչ ցածր -30 C-ից։ Արտադրության տարեթիվը՝ 2024 թ.-ից ոչ պակաս։ Փաթեթավորումը՝ ոչ պակաս 200 լիտր տարաներով, կապարակնքված արտադրողի կողմից։ Բռնկման ջերմաստիճանը՝ ոչ ցածր 206 C-ից։ Կինեմատիկական մածուցիկությունը՝ 100 C-ում ոչ պակաս 13.5-ից, և 40 C-ում՝ ոչ պակաս 88-ից։ Մածուցիկության ինդեքսը՝ ոչ պակաս 150-ից։ Խտությունը 15 C-ում՝ ոչ պակաս 855-ից։ Ալկալային միացությունների քանակը / (mg KOH/g) (միլիգրամ կալիումի հիդրօքսի մեկ գրամ յուղի համար)/՝ ոչ պակաս 11․2 մգ KOH/գ-ից։ Քիմիական բաղադրությունը՝ սինթետիկ։ 
Երաշխիքային ժամկետը՝ ոչ պակաս 4 տարի։ Արտադրող երկիր՝ Եվրոպական, Անգլիական և Ճապոնական։ 
Ապրանքի հանձնման ժամանակ ներկայացնել սերտիֆիկատ՝ արտադրող երկրի և կազմակերպության, ինչպես նաև որակի վերաբերյալ։ Ամբողջ խմբաքանակը մատակարարել նույն մակնիշի շարժիչի յուղից, և կազմակերպության կարիքից ելնելով ամբողջական քանակությամբ: Պատվիրատուի մոտ կասկած առաջանալու դեպքում, վաճառողն իր մատակարարած խմբաքանակի համար իր իսկ միջոցներով պետք է իրականացնի յուղի լաբորատոր փորձաքննություն՝ պատվիրատուի կողմից նշված ընկերությունում, որը կարող է լինել ինչպես ՀՀ-ում, այնպես էլ ՀՀ տարածքներից դուրս։ Մատակարար ընկերությունը պետք է ներկայացնի ներմուծման և վերը նշված միջազգային ստանդարտներին համապատասխան փաստաթղթեր: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նախատեսված դիզելային շարժիչների համար։ Միջազգային ստանդարտներ՝ API CI4 և ACEA E7 համապատասխան կամ համարժեք, ինչպես նաև նախատեսված Euro-II, Euro-III, EURO-IV և EURO-V արտանետումների պահանջներին համապատասխան: Օգտագործումը՝ նախատեսված տարվա բոլոր եղանակների համար։ Մածուցիկության աստիճանը՝ 15W-40։ Բյուրեղացման ջերմաստիճանը՝ ոչ ցածր -30 C-ից։ Արտադրության տարեթիվը՝ 2024 թ.-ից ոչ պակաս։ Փաթեթավորումը՝ ոչ պակաս 200 լիտր տարաներով, կապարակնքված արտադրողի կողմից։ Բռնկման ջերմաստիճանը՝ ոչ ցածր 200 C-ից։ Կինեմատիկական մածուցիկությունը՝ 100 C-ում ոչ պակաս 14.14-ից, և 40 C-ում՝ ոչ պակաս 105.12-ից։ Մածուցիկության ինդեքսը՝ ոչ պակաս 135-ից։ Խտությունը 15 C-ում՝ ոչ պակաս 868-ից։ Ալկալային միացությունների քանակը / (mg KOH/g) (միլիգրամ կալիումի հիդրօքսի մեկ գրամ յուղի համար)/՝ ոչ պակաս 11․2 մգ KOH/գ-ից։ Քիմիական բաղադրությունը՝ հանքային։ 
Երաշխիքային ժամկետը՝ ոչ պակաս 4 տարի։ Արտադրող երկիր՝ Եվրոպական, Անգլիական, Ճապոնական։ 
Ապրանքի հանձնման ժամանակ ներկայացնել սերտիֆիկատ՝ արտադրող երկրի և կազմակերպության, ինչպես նաև որակի վերաբերյալ։ Ամբողջ խմբաքանակը մատակարարել նույն մակնիշի շարժիչի յուղից, և կազմակերպության կարիքից ելնելով ամբողջական քանակությամբ։  Պատվիրատուի մոտ կասկած առաջանալու դեպքում, վաճառողն իր մատակարարած խմբաքանակի համար իր իսկ միջոցներով պետք է իրականացնի յուղի լաբորատոր փորձաքննություն՝ պատվիրատուի կողմից նշված ընկերությունում, որը կարող է լինել ինչպես ՀՀ-ում, այնպես էլ ՀՀ տարածքներից դուրս։ Մատակարար ընկերությունը պետք է ներկայացնի ներմուծման և վերը նշված միջազգային ստանդարտներին համապատասխան փաստաթղթեր: 
Ապրանքները պետք է լինեն նոր, չօգտագործված,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մինչև 2026թ. դեկտեմբերի 30-ը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մինչև 2026թ. դեկտեմբերի 30-ը յուրաքանչյուր անգամ ըստ Պատվիրատուի պահանջի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