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հանրային հեռախոսային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Զանուշ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zanush.hayrapetyan@gmail.com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հանրային հեռախոսային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հանրային հեռախոսային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zanush.hayrapetyan@gmail.com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հանրային հեռախոսային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440.89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2025.12.12.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կարիքների համար տրամադրել E1  կապուղի  ISDN PRI (Integrated Services Digital Network Primary Rate Interface) 2048 Կբիթ/վրկ թողունակությամբ հանրային համակցված հեռախոսային ցանցին միանալու հնարավորությամբ: 
Ծառայություն մատուցողը պետք է ապահովի ներարտադրական ավտոմատ հեռախոսակայանի միացումը  2048 Կբիթ/վրկ թողունակությամբ E1 կապուղիով(ներով) տեղական ընդհանուր օգտագործման հեռախոսային ցանցին և ծառայությունների համալիր տրամադրումը՝ տեղական,  միջքաղաքային, միջազգային մուտքային և ելքային զանգերը, ISDN PRI (Integrated Services Digital Network Primary Rate Interface)  ստանդարտի ինտերֆեյսով:  
Տեղադրման վայր/հասցե	Հեռախոսահամարների քանակ
ք.Երևան, Կառավարական տուն 3	200 հատ
(նախնըտրելի համարաշարք   0XX-511300-511399, 515100-515169)
Յուրաքանչյուր E1 կապուղու համար, ծառայություն մատուցողի ամրակցված ցանցում,  ապահովել առնվազն 6000 րոպե անվճար տեղական և միջքաղաքային զանգեր:
Գծային համակցման կազմակերպումը` պատվիրատուի ներարտադրական ավտոմատ հեռախոսակայանից մինչև ծառայություն մատուցողի ամենամոտ կապի հանգույցը ապահովել ծառայություն մատուցողին պատկանող ենթակառուցվածքի ստորգետնյա մալուխի միջոցով:
E1 կապուղին պետք է ապահովի՝ կապուղիների դինամիկ վերաբաշխում մուտքային և ելքային զանգերի համար, ձայնի և տվյալների փոխանցման բարձր որակ և արագություն, հեռախոսահամարի արագ հավաքում (կապի հաստատման արագությունը 1-3 վրկ), Dial-up ինտերնետային հասանելիություն 56 կբիթ/վրկ արագությամբ, մտից զանգերիթ՝է համարի ավտոմատ  ներկայացում (ԶՀԱՆ):
Ապահովել նշված միջազգային հեռահաղորդակցության ստանդարտները.
ITU-T Recommendation	Standard G.703
Signaling type Euro ISND 	EDSS1
Line coding of E1 interface	E1 (HDB3)
CRC4 or No-CRC4 on E1 Interface	No-CRC4
Connection type: (RJ45/ balanced)	Yes
Trunk selection sequence	ascending from 1 to 30
Fractional channels	30
 Մատուցվելիք ձայնային ծառայություններ միավորների գների ցանկը ներկայացվում է տեխնիկական բնութագրին կից ցանկով: 
Պատվիրատուի կարիքների համար տրամադրել Հայաստանի Հանրապետության ամրակցված համարագրման պլանից հատկացված անհրաժեշտ քանակությամբ ֆիքսված հեռախոսահամարներ՝ հանրային էլեկտրոնային հաղորդակցության ծառայություններ, որոնք հնարավորություն կտան Պատվիրատուին ամրակցված վայրում/վայրերում ուղղակիորեն կամ միջնորդավորված ձևով իրական ժամանակում կատարելու և ստանալու ներհանրապետական և/կամ միջազգային զանգեր։ Հեռախոսահամարները կարող են ակտիվանալ և ապաակտիվանալ պատվիրատուի գրավոր պահանջի հիման վրա։ Տրամադրվող ծառայությունների աշխատանքը, մատուցումը և սպասարկումը պետք է իրականացվի համապատասխան ՀՀ Էլեկտրոնային հաղորդակցության մասին օրենքի: 
Կատարողը պետք է ապահովի բաժանորդի նշված հասցեներում ֆիքսված SIP հեռախոսակապի ծառայություն:  Տրամադրվող հեռախոսահամարները պետք է աշխատեն SIP (Session Initiation Protocol) 2.0 (RFC 3261) միջազգային ստանդարտով: 
SIP trunk (բազմաբաժանորդային գիծ)՝ բազմագծային ռեժիմ, տեխնոլոգիայով միացվող համարների համար անհրաժեշտ համակցման պայմաններն են․
- հեռախոսակապի համար պետք է տրամադրի համակցման հասցեներում առանձնացված vlan-ներ. Կազմակերպելով ՕՄ մալուխով տվյալների փոխանցման համակցում առնվազն 10Մբ/վ - ք․ Երևան, Կառավարական տուն 3 հասցեում, տրամադրվող յուրաքանչյուր հեռախոսահամար՝ SIP trunk տեխնոլոգիայով, պետք է պատվիրատուի ցանցում միանա IP to IP ակտիվացման մեխանիզմով և նույնականացվի մուտքանուն/գաղտնաբառով՝ (digital authentication);
- յուրաքանչուր հեռախոսահամարի համար լռելյայն ապահովել SIP trunk՝ բազմագծային տեխնոլոգիայով 3 համաժամանակյա զանգերի հնարավորություն, նաև համաժամանակյա գծի ավելացման և նվազեցման հնարավորություն;
- տրամադրված յուրաքանչյուր հեռախոսագծի համար ծառայություն մատուցողի կողմից անվճար ապահովել․ SIP trunk համաժամանակյա զանգերի գծեր նաև ըստ պատվիրատու ընտրության անվճար զանգեր
   Լրացուցիչ պահանջներ․  Պատվիրատուի ներարտադրական ավտոմատ հեռախոսակայանի սարքավորումից միացումը մինչև ծառայություն մատուցողի կապի հանգույցը գծային համակցման համար վերջույթային փոխարկիչ սարքավորումները տրամադրում է ծառայություն մատուցողը:
    Սպասարկման ծառայություններ․ Հարկային հաշիվների ներկայացումը, ոչ ուշ քան ընթացիկ ամսվա մինչև 10-ը: Անհրաժեշտության դեպքում՝ ըստ պահանջի պետք է տրամադրվի հաշվի մանրամասնումը՝ վերծանումը: Վերծանումը պետք է տրամադրվի միայն կազմակերպության լիազորված անձին: Պատվիրատուի դիմելու դեպքում ապահովել հեռախոսահամարների մասին տեղեկությունների ստացումը ծառայություններ մատուցողի կայքի միջոցով: Ծառայության մատուցումը և սպասարկումը պետք է իրականացվի համապատասխան ՀՀ Էլեկտրոնային հաղորդակցության մասին օրենքի:
    Այլ պայմաններ․ Ծառայություն մատուցողը պետք է պաշտպանի հեռախոսային խոսակցությունների գաղտնիությունը (ներառյալ, բայց չսահմանափակվելով`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
Հիմնական ծառայությունները	Քանակը/
Ամսական րոպենների քանակը	Միավորի
գինը 
 (ՀՀ դրամ)
E1 ISDN-PRI կապուղի առնվազն 6000 րոպե ելքային զանգեր օպերատորի ամրակցված ցանցում	1	
Դեկադային /DDI/ հեռախոսահամար.	200	
Ելքային  զանգեր 6001-րդ րոպեից սկսած օպերատորի ամրակցված ցանցում	փաստացի	
Ելքային  զանգեր ՀՀ այլ օպերատորների ամրակցված ցանցեր 	փաստացի	
Ելքային  զանգեր ՀՀ բջջային կապի ցանցեր	փաստացի	
Միաջազգային Զանգեր ՌԴ	փաստացի	
Ընդհանուր գնային առաջակը պետք է ներկայացնել պայամանագրի գործողության ժամանակահատվածում մատուցվելիք ծառայությունների հանրագումարի տեսքով։
Ծառայության մատուցման ժամկետը
Սկիզբը
Ֆինանսական միջոցներ նախատեսվելու դեպքում կողմերի միջև կնքվող համաձայնագրի ուժի մեջ մտնելուց հետո 	Ավարտը
Պայմանագրով նախատեսված ծառայությունների մեկնարկի օրվանից  մինչև 2026 թվականի դեկտեմբերի 30-ը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2026 թվականի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