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СМИ ежедневные, еженедельные, ежемесячные для нужд Национального Собрания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Հեղինե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heghine.tadevosyan@parliament.am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011513208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СМИ ежедневные, еженедельные, ежемесячные для нужд Национального Собрания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СМИ ежедневные, еженедельные, ежемесячные для нужд Национального Собрания РА.</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heghine.tadevosyan@parliament.am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СМИ ежедневные, еженедельные, ежемесячные для нужд Национального Собрания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443</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ԱԺ 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ԱԺ 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Еженедельная газета։Товары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Еженедельная газета։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Еженедельная газета։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номера в неделю։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Ежедневная газета։Товары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Ежедневная газета։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 номера в неделю։ Товары должны быть неиспользованными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Еженедельная газета։ Товары должны быть неиспользованными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исчисляется со дня вступления в силу заключаемого между сторонами соглашения, в случае учета финансовых средств, срок для I этапа поставки, устанавливаеться максимум 22-օго календарнօго дня с даты вступления в силу Соглашения, за исключением случая, когда отобранный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3-я четверть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4-я четверть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