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 ԹՎԱԿԱՆԻ ԿԱՐԻՔՆԵՐԻ ՀԱՄԱՐ 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nelly.ghazaryan@moh.am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 ԹՎԱԿԱՆԻ ԿԱՐԻՔՆԵՐԻ ՀԱՄԱՐ 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 ԹՎԱԿԱՆԻ ԿԱՐԻՔՆԵՐԻ ՀԱՄԱՐ 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nelly.ghazaryan@moh.am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 ԹՎԱԿԱՆԻ ԿԱՐԻՔՆԵՐԻ ՀԱՄԱՐ 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2025.12.15.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Վաճառողը Գնորդին պետք է տրամադրի բենզինի կտրոններ, որոնք պետք է ունենան տրամադրման պահից առնվազն 18 ամսվա ժամկետ կամ եթե ժամկետը պակաս է 18 ամիս հնարավոր լինի կտրոնները փոխել նորով, որոնց ժամկետների հանրագումարը պետք է պակաս չլինի 18 ամսից: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Պայամնագիրը ուժի մեջ մտնելու պահից 30 օրացուցային օր հետո 20 օրացուցային օրերի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