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ԿՇՄՊ-ԷԱՃԱՊՁԲ-26/02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2026 թվականի կարիքների համար ԿՇՄՊ-ԷԱՃԱՊՁԲ-26/02 ծածկագրով  էլեկտրոնային աճուրդ ընթացակարգով Թեթև բեռնատար մեքենայի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ԿՇՄՊ-ԷԱՃԱՊՁԲ-26/02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2026 թվականի կարիքների համար ԿՇՄՊ-ԷԱՃԱՊՁԲ-26/02 ծածկագրով  էլեկտրոնային աճուրդ ընթացակարգով Թեթև բեռնատար մեքենայի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2026 թվականի կարիքների համար ԿՇՄՊ-ԷԱՃԱՊՁԲ-26/02 ծածկագրով  էլեկտրոնային աճուրդ ընթացակարգով Թեթև բեռնատար մեքենայի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ԿՇՄՊ-ԷԱՃԱՊՁԲ-26/02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2026 թվականի կարիքների համար ԿՇՄՊ-ԷԱՃԱՊՁԲ-26/02 ծածկագրով  էլեկտրոնային աճուրդ ընթացակարգով Թեթև բեռնատար մեքենայի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բեռնատար մեքենա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381.19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4.8908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443.21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ԿՇՄՊ-ԷԱՃԱՊՁԲ-26/02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ԿՇՄՊ-ԷԱՃԱՊՁԲ-26/02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«ԿՇՄՊ-ԷԱՃԱՊՁԲ-26/02»*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«Կանաչապատում և շրջակա միջավայրի պահպանություն» ՀՈԱԿ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ԿՇՄՊ-ԷԱՃԱՊՁԲ-26/02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1570088982620100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«ԿՇՄՊ-ԷԱՃԱՊՁԲ-26/02»*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«Կանաչապատում և շրջակա միջավայրի պահպանություն» ՀՈԱԿ</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ԿՇՄՊ-ԷԱՃԱՊՁԲ-26/02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«ԿՇՄՊ-ԷԱՃԱՊՁԲ-26/02»*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ԿՇՄՊ-ԷԱՃԱՊՁԲ-26/02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«ԿՇՄՊ-ԷԱՃԱՊՁԲ-26/02»*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օրացույցային օր անսահմանափակ վազքով: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բեռնատար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2024 թվական և բարձր արտադրության ,
Վազքը	- Ոչ ավել քան 500 կմ,
Քարշակումը՝  	ետնաքարշակ (RWD),
Շարժիչի աշխատանքային ծավալը՝	Առնվազն 1950 խսմ,
Շարժիչի հզորությունը՝	Առնվազն 84 կվտ /114 ձուժ,
Առավելագույն ոլորող մոմենտը 1400 պտ/րոպ դեպքում	300 Նմ,
Ղեկային կառավարումը՝	ձախ,
Քաշը․ Առջևի կամրջակ՝ Առնվազն 1307 կգ,
Հետևի կամրջակ	Առնվազն 956 կգ,
Ընդհանուր քաշը	Առնվազն 2263 կգ,
Առավելագույն թույլտրելի զանգվածային բաշխում․ Առջևի կամրջակ՝	Առնվազն 1860 կգ,
Հետևի կամրջակ՝	Առնվազն 2250 կգ,
Հետևի կամրջակի օգտակար    բեռնվածություն՝	Առնվազն 1237 կգ,
Թույլատրելի ընդ.զանգված՝	Առնվազն 3500 կգ,
Ընդհանուր երկարություն՝	Առնվազն 5932 մմ,
Անվային բազա՝	Առնվազն 3665 մմ,
Լուսածերպը (նվազագույն կետում)՝	Առնվազն 188 մմ,
Բարձրություն՝	Առնվազն 2707 մմ, Լայնությունը արտաքին հայելիներով	Առնվազն 2345 մմ,
Լայնությունը առանց հայելիների՝	Առնվազն 2020 մմ,
Բեռնատարածքի բարձրությունը՝	Առնվազն 2009 մմ,
Բեռնատարածքի երկարությունը՝	Առնվազն 3272 մմ,
Առջևի կախոցի անկյուն՝	Առնվազն 18,40,
Հետևի կախոցի անկյուն՝	Առնվազն 21,10 ,
Ռամպայի անկյուն՝	Առնվազն 17,40,
Անվակամարի արտաքին լայնություն	Առնվազն՝ 920 մմ։
 Մեքենան պետք է լինի հետևյալ Տեխնիկական նկարագրով․
•	Գույնը՝ արկտիկ սպիտակ
•	Վառելիքային զտիչ ջրանջատիչով
•	Ձայնամեկուսիչ փաթեթ
•	Սրահի երեսպատումը՝ Maturin գործվածքով
•	Պողպատյա անվահեծեր՝ 6,5 J x 16
•	Անվադողերի չափը՝ 235/65 R16 C
•	Պահեստային անվադողի ամրացումը հետևի կամջակից հետո (հետևի ցվիքի տակ)
•	Պահեստային անվադող
•	Մեխանիկական փոխանցման տուփ 6-աստիճան
•	Առջևի կամրջակի լրացուցիչ ուժեղացում
•	Թերմոմեկուսիչ դիմապակի լուսակլանիչ ժապավենով
•	Աջակողմյան սահող դուռ
•	Հետևի երկփեղկ դուռ 2700  բացվող
•	Թափքի երկայնական ամրաններ
•	Կցորդման հետևի ականջ
•	կարգավորվող օդորակիչ
•	Դիմապակու տակ երկայնական դարակ
•	Պահոց առջևի վահանակի տակ
•	Ղեկասյան դիրքի կարգաբերում երկու ուղղությամբ
•	Ամբողջական միջնապատ
•	Վարորդի և ուղևորի համար մուտքային բռնակ
•	Սահող դռան համար մուտքային բռնակ
•	Ներքին բռնակ աջ կանգնակին
•	Հոսանքալարերի պատյան կողային պատին
•	Հոսանքալարերի պատյան հետին պատին
•	տեսաձայնային համակարգ
•	Վթարային իրավիճակում արգելակման ակտիվ համակարգ
•	Ուղևորի ամրագագոտու օգտագործման տվիչ
•	Անձրևի տվիչ
•	կրուիզ-կոնտրոլ համակարգ
•	Վարորդի անվտանգության բարձիկ
•	Առջևի ուղևորի անվտանգության բարձիկ
•	Բազմաֆունկցիոնալ ղեկանիվ
•	Տեղից շարժվելու օժանդակ start-off համակարգ
•	5Վ լարման համար USB վարդակ
•	Լրացուցիչ մարտկոցի միացման վարդակ
•	Հետին տեսարանի տեսախցիկ
•	Արագաչափ, կմ
•	Արտաքին ջերմաստիճանի տվիչ
•	Հիդրավլիկ դոմկրատ
•	Ծայրագույն պայմանների համար նախատեսված ակկումուլյատորային մարտկոց 12Վ 70 Աժ
•	Շահագործման էլեկտրոնային ձեռնարկ
•	Կախոցքի համակարգ վատ ճանապարհային պայմանների համար։
Երաշխիք և հետերաշխիքային ապասարկում 2 տարի՝ վազքը անսահմանափակ։
  1․  Ապրանքը պետք է մինչ այդ շահագործման մեջ եղած չլինի, մինչ այդ ենթարկված չլինի վերանորոգման, նորացման կամ վերականգման, չպետք է գտնվի գրավի, արգելանքի կամ այլ ծանրաբեռնության տակ։
2․ Ապրանքի վրա չպետք է լինեն մեխանիկական վնասվածքների հետքեր, ինչպես նաև մատակարարվող Ապրանքի պաշտոնական նկարագրությանն այլ անհամապատասխանություններ։
3․Ընկերությունը պարտավորվում է ավտոմեքենաների վերանորոգող վարպետների հետ անցկացնել համապատասխան դասընթացներ՝ նրանց ծանոթացնելով վերանորոգման համար անհրաժեշտ մասնագիտական ուղղություններին։   
4. Մատակարարը Երևան քաղաքում պետք է ունենա պաշտոնական ներկայացուցչություն և պաշտոնական սպասարկման կենտրոն:    
 5․ Մատակարարի կողմից պետք է ներկայացվեն մատակարարվող ապրանքների շահագործման (այդ թվում՝ մեքենայի շարժիչի և հիդրավլիկ համակարգի համար օգտագործվող յուղերի տեսակը և բնութագիրը՝ ձմեռային և ամառային ժամանակահատվածների համար) ինչպես նաև պահպանման պայմանները: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2-րդ նրբանց, 12 շինության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մտնելուց հետո 120-րդ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