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ՍՉԱՄ-ԷԱՃԱՊՁԲ-26/01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ՍՏԱՆԴԱՐՏԱՑՄԱՆ ԵՎ ՉԱՓԱԳԻՏՈՒԹՅԱՆ ԱԶԳԱՅԻՆ ՄԱՐՄԻՆ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ք.Երևան, Կոմիտաս 49/4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компьютерной техники для нужд ЗАО «Национальный орган по стандартизации и метрологии»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Բադալյան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stmetrology20@gmail.com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+37410232600,   +37441340064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ՍՏԱՆԴԱՐՏԱՑՄԱՆ ԵՎ ՉԱՓԱԳԻՏՈՒԹՅԱՆ ԱԶԳԱՅԻՆ ՄԱՐՄԻՆ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ՍՉԱՄ-ԷԱՃԱՊՁԲ-26/01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ՍՏԱՆԴԱՐՏԱՑՄԱՆ ԵՎ ՉԱՓԱԳԻՏՈՒԹՅԱՆ ԱԶԳԱՅԻՆ ՄԱՐՄԻՆ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ՍՏԱՆԴԱՐՏԱՑՄԱՆ ԵՎ ՉԱՓԱԳԻՏՈՒԹՅԱՆ ԱԶԳԱՅԻՆ ՄԱՐՄԻՆ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компьютерной техники для нужд ЗАО «Национальный орган по стандартизации и метрологии»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компьютерной техники для нужд ЗАО «Национальный орган по стандартизации и метрологии» на 2026 год</w:t>
      </w:r>
      <w:r w:rsidR="00812F10" w:rsidRPr="00E4651F">
        <w:rPr>
          <w:rFonts w:cstheme="minorHAnsi"/>
          <w:b/>
          <w:lang w:val="ru-RU"/>
        </w:rPr>
        <w:t xml:space="preserve">ДЛЯ НУЖД </w:t>
      </w:r>
      <w:r w:rsidR="0039665E" w:rsidRPr="0039665E">
        <w:rPr>
          <w:rFonts w:cstheme="minorHAnsi"/>
          <w:b/>
          <w:u w:val="single"/>
          <w:lang w:val="af-ZA"/>
        </w:rPr>
        <w:t>ՍՏԱՆԴԱՐՏԱՑՄԱՆ ԵՎ ՉԱՓԱԳԻՏՈՒԹՅԱՆ ԱԶԳԱՅԻՆ ՄԱՐՄԻՆ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ՍՉԱՄ-ԷԱՃԱՊՁԲ-26/01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stmetrology20@gmail.com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компьютерной техники для нужд ЗАО «Национальный орган по стандартизации и метрологии»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цветной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принтера.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w:t>
      </w:r>
      <w:r>
        <w:rPr>
          <w:rFonts w:ascii="Calibri" w:hAnsi="Calibri" w:cstheme="minorHAnsi"/>
          <w:szCs w:val="22"/>
        </w:rPr>
        <w:t xml:space="preserve"> драмом, российский рубль </w:t>
      </w:r>
      <w:r>
        <w:rPr>
          <w:rFonts w:ascii="Calibri" w:hAnsi="Calibri" w:cstheme="minorHAnsi"/>
          <w:lang w:val="af-ZA"/>
        </w:rPr>
        <w:t>4.9035</w:t>
      </w:r>
      <w:r>
        <w:rPr>
          <w:rFonts w:ascii="Calibri" w:hAnsi="Calibri" w:cstheme="minorHAnsi"/>
          <w:szCs w:val="22"/>
        </w:rPr>
        <w:t xml:space="preserve"> драмом, евро </w:t>
      </w:r>
      <w:r>
        <w:rPr>
          <w:rFonts w:ascii="Calibri" w:hAnsi="Calibri" w:cstheme="minorHAnsi"/>
          <w:lang w:val="af-ZA"/>
        </w:rPr>
        <w:t>444.44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ՍՉԱՄ-ԷԱՃԱՊՁԲ-26/01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ՍՏԱՆԴԱՐՏԱՑՄԱՆ ԵՎ ՉԱՓԱԳԻՏՈՒԹՅԱՆ ԱԶԳԱՅԻՆ ՄԱՐՄԻՆ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"ՍՉԱՄ-ԷԱՃԱՊՁԲ-26/01"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"ՍՉԱՄ-ԷԱՃԱՊՁԲ-26/01"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ՍՉԱՄ-ԷԱՃԱՊՁԲ-26/01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предлагаемых компьютерных комплектующих
Предлагаемый настольный компьютер предназначен для обеспечения высокой производительности при средних офисных нагрузках и соответствует следующим минимальным техническим требованиям:
1. Материнская плата
Материнская плата должна иметь следующие характеристики:
Слоты расширения:  – 1× PCI-e 4.0 (16x)  – 1× PCI-e 3.0 (1x)
Слоты памяти:  – 2× DDR5, поддержка частот 5600/5400/5200/5000/4800 MHz
Порты хранения данных:
  – 4× SATA III
  – 1× M.2 SSD слот (PCI-e 3.0 x4)
Задняя панель ввода/вывода (Back I/O):
  – LAN 1× Gigabit
  – 3× аудиоразъёма
  – 2× USB 3.2
  – 4× USB 2.0
  – HDMI
  – VGA
2. Процессор
Процессор должен иметь следующие параметры:
Количество ядер / потоков: 4 производительных ядра (P-cores) / 8 потоков
Базовая частота: 3.3 GHz
Максимальная частота в Turbo режиме:** 4.3 GHz
Кэш (L3):12 MB Intel Smart Cache
Базовое тепловыделение (TDP): 60 W
Интегрированная графика: Intel UHD Graphics 730 или эквивалент
3. Система охлаждения процессора
Охладитель должен обеспечивать эффективный теплоотвод. Минимальные требования:
 Размер радиатора: не менее 89 × 89 × 35 мм
Диаметр вентилятора: 92 × 25 мм
 Высокая производительность воздушного потока для стабильной работы под нагрузкой
4. Накопители
SSD M.2 NVMe
 Тип: SSD M.2 PCI-e 3.0 x4 NVMe
 Скорость чтения: 1700 MB/s
 Скорость записи:1100 MB/s
 TBW: 120 TB
 Память: NANDXtend ECC Flash
 Емкость: 240–256 GB
SSD SATA III 2.5
 Тип: SSD SATA III 2.5"
Скорость чтения500 MB/s
 Скорость записи: 320 MB/s
 TBW: 80 TB
 Память: 3D NAND Flash
 Емкость: 240–256 GB
5. Оперативная память
 1× 8 GB DDR4
 Частота: 3200 MHz
6. Монитор
 Тип матрицы: IPS
 Подсветка: LED Диагональ экрана: 27"
 Разрешение: 1920×1080 (Full HD)
Контрастность: 1000:1
 Яркость: 250 cd/m²
 Время отклика:до 5 мс
 Частота обновления:не менее 60 Гц
 Углы обзора: 178° / 178
 Возможность регулировки наклона
 Встроенные динамики: 2×1 Вт
 В комплекте: HDMI-кабель
 Цвет корпуса: чёрный
7. Периферийные устройства
Клавиатура
 Тип подключения: USB проводная
Длина кабеля: 1.8 м
 Нанесение символов:английская + русская раскладка
 Цвет: чёрный
Мышь
 Тип подключения: USB проводная
 Длина кабеля:1.8 м
 Тип сенсора: оптический
 Эргономика: предназначена для правой руки
 Разрешение: не менее 1000 dpi
Цвет: чёрный
8. Корпус
 Цвет корпуса: чёрный
 Обеспечивает надежное охлаждение и размещение всех комплектующих
9. Программное обеспечение
На компьютер должна быть установлена и активирована одна из следующих операционных систем:
Windows 10 (активированная)
Windows 11 (активированная)
Все компоненты должны быть **новыми и не использованными ранее**.
10. Гарантия
Гарантийный срок: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матрицы: IPS
Подсветка: светодиодная (LED)
Диагональ экрана: 27”
Разрешение: 1920×1080 Full HD
Контрастность: 1000:1
Яркость: 250 cd/m²
Время отклика: не более 5 мс
Частота обновления: не менее 60 Гц
Углы обзора: вертикальный и горизонтальный — не менее 178°
Регулировка наклона: имеется
Акустика: встроенные динамики 2×1 Вт
Интерфейсы: HDMI, VGA
Комплектация: кабель HDMI, кабель для подключения к сети 220 В
Гарантия: не менее 2 лет
Обязательное условие: устройство должно быть новым и не использованным 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Вот точный русскоязычный вариант по вашему техническому նկարագրությանը.
Многофункциональное устройство (МФУ)
Тип:** Многофункциональное (принтер / сканер / копир / ADF)
Технология печати:** Лазерная
Формат бумаги:** A4
Функциональность**
 Двусторонняя печать
 Двустороннее сканирование
 Двустороннее копирование
 Наличие автоподатчика документов (ADF)
Печать**
 Разрешение печати: **2400 × 600 dpi**
 Скорость печати: **не менее 25 стр./мин**
 Месячная нагрузка (ресурс печати): **не менее 18 000 стр./месяц**
Сканирование**
 Разрешение сканирования: **600 × 600 dpi**
Панель управления**
Сенсорный LCD-экран или кнопочная панель управления
Аппаратные характеристики**
 Процессор: **Dual-core 1200 MHz**
 Оперативная память: **256 MB**
 Встроенная флэш-память: **4 GB eMMC**
Интерфейсы подключения**
USB 2.0**
Wi-Fi**
LAN 10/100/1000 Mbit**
Гарантия и состояние**
Гарантийный срок: **не менее 2 лет**
 Обязательное условие: оборудование должно быть **новым и не использованным 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цветной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цветной струйный. Формат — A4. Возможность печати на пластиковых картах, конвертах, фотобумаге, CD/DVD-дисках и картоне плотностью до 90 г/м². Скорость печати на одном листе фотобумаги размером 10×15 см — 10–12 секунд. Возможность самостоятельной заправки чернил. Разрешение печати — не менее 5700 × 1400 dpi. Картриджи встроенные, количество цветов — 6, тип чернил — 056/057. Интерфейсы для подключения к компьютеру — USB 2.0, Wi-Fi, LAN 10/100/1000 Мбит/с. Гарантия — не менее 2 лет. Обязательное условие — должно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монохромный
Формат: A4
Разрешение печати: 600×600 и 2400×600 dpi с технологией AIR
Скорость печати: 18 стр./мин
Ресурс печати: не менее 700 страниц с заводским картриджем
Интерфейс подключения: USB 2.0
Комплектация: кабель для подключения к сети 220 В и диск с программным обеспечением
Цвет корпуса: чёрный
Габариты: не более 365×250×200 мм (ширина/глубина/высота)
Гарантия: не менее 2 лет
Обязательное условие: устройства должны быть новыми 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оптическая мышь, предназначена для правой руки
Количество кнопок: 3 (одна из них — колесо прокрутки)
Разрешение: не менее 1000 dpi
Интерфейс подключения: проводной USB
Длина кабеля: 1,5–1,8 м
Цвет: черный
Гарантия: не менее 2 лет
Обязательное условие: все устройства должны быть новыми 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с USB-проводным разъемом, длина кабеля 1,5–1,8 м, наличие на клавишах английских и русских букв, цвет — черный. Гарантия — не менее 2 лет. Обязательное условие — всё должно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 беспроводная, подключение к компьютеру в двух режимах: через Bluetooth и через беспроводной USB-адаптер 2.4 ГГц. Размеры: длина — 390–400 мм, ширина — 140–150 мм, высота — 25–28 мм. Гарантия — не менее 2 лет. Обязательное условие — всё должно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оптическая — беспроводная, подключение к компьютеру в двух режимах: через Bluetooth и через беспроводной USB-адаптер 2.4 ГГц. Размеры: длина — 105–120 мм, ширина — 60–75 мм, высота — 25–35 мм. Гарантия — не менее 2 лет. Обязательное условие — всё должно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USB Type A — USB Type B, длина 2,5–3 м. Обязательное условие: всё оборудование должно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работы должны быть выполнены в течение 25 календарных дней со дня вступления в силу договора, заключаемого между сторонами, за исключением случаев, когда выбранный участник согласен выполнить работу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работы должны быть выполнены в течение 25 календарных дней со дня вступления в силу договора, заключаемого между сторонами, за исключением случаев, когда выбранный участник согласен выполнить работу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работы должны быть выполнены в течение 25 календарных дней со дня вступления в силу договора, заключаемого между сторонами, за исключением случаев, когда выбранный участник согласен выполнить работу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работы должны быть выполнены в течение 25 календарных дней со дня вступления в силу договора, заключаемого между сторонами, за исключением случаев, когда выбранный участник согласен выполнить работу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работы должны быть выполнены в течение 25 календарных дней со дня вступления в силу договора, заключаемого между сторонами, за исключением случаев, когда выбранный участник согласен выполнить работу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работы должны быть выполнены в течение 25 календарных дней со дня вступления в силу договора, заключаемого между сторонами, за исключением случаев, когда выбранный участник согласен выполнить работу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работы должны быть выполнены в течение 25 календарных дней со дня вступления в силу договора, заключаемого между сторонами, за исключением случаев, когда выбранный участник согласен выполнить работу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работы должны быть выполнены в течение 25 календарных дней со дня вступления в силу договора, заключаемого между сторонами, за исключением случаев, когда выбранный участник согласен выполнить работу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работы должны быть выполнены в течение 25 календарных дней со дня вступления в силу договора, заключаемого между сторонами, за исключением случаев, когда выбранный участник согласен выполнить работу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работы должны быть выполнены в течение 25 календарных дней со дня вступления в силу договора, заключаемого между сторонами, за исключением случаев, когда выбранный участник согласен выполнить работу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