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D4AE4" w14:textId="61E4B9F2" w:rsidR="002A2B40" w:rsidRDefault="00367A74" w:rsidP="00367A74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ՏԵԽՆԻԿԱԿԱՆ</w:t>
      </w:r>
      <w:r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</w:rPr>
        <w:t>ԲՆՈՒԹԱԳԻՐ</w:t>
      </w:r>
    </w:p>
    <w:tbl>
      <w:tblPr>
        <w:tblStyle w:val="a5"/>
        <w:tblW w:w="11790" w:type="dxa"/>
        <w:tblInd w:w="-1265" w:type="dxa"/>
        <w:tblLayout w:type="fixed"/>
        <w:tblLook w:val="04A0" w:firstRow="1" w:lastRow="0" w:firstColumn="1" w:lastColumn="0" w:noHBand="0" w:noVBand="1"/>
      </w:tblPr>
      <w:tblGrid>
        <w:gridCol w:w="393"/>
        <w:gridCol w:w="1407"/>
        <w:gridCol w:w="2160"/>
        <w:gridCol w:w="3060"/>
        <w:gridCol w:w="810"/>
        <w:gridCol w:w="630"/>
        <w:gridCol w:w="720"/>
        <w:gridCol w:w="990"/>
        <w:gridCol w:w="990"/>
        <w:gridCol w:w="630"/>
      </w:tblGrid>
      <w:tr w:rsidR="00367A74" w:rsidRPr="009C0717" w14:paraId="52B99115" w14:textId="77777777" w:rsidTr="009C66A6">
        <w:trPr>
          <w:trHeight w:val="268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13048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5DD60A67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N</w:t>
            </w:r>
          </w:p>
        </w:tc>
        <w:tc>
          <w:tcPr>
            <w:tcW w:w="113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9FFDC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Ապրանքի/товар</w:t>
            </w:r>
          </w:p>
        </w:tc>
      </w:tr>
      <w:tr w:rsidR="00367A74" w:rsidRPr="009C0717" w14:paraId="04D073EF" w14:textId="77777777" w:rsidTr="009C66A6">
        <w:trPr>
          <w:trHeight w:val="345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BDB4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D6B85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B1F3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Անվանումը</w:t>
            </w:r>
          </w:p>
          <w:p w14:paraId="566168A7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71F8C367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Наименование</w:t>
            </w:r>
            <w:proofErr w:type="spellEnd"/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D4678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Հատկանիշները</w:t>
            </w:r>
          </w:p>
          <w:p w14:paraId="4E3553C4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(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տեխնիկական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բնութագիր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)</w:t>
            </w:r>
          </w:p>
          <w:p w14:paraId="6EDB6EE0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Техническая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характеристика</w:t>
            </w:r>
            <w:proofErr w:type="spellEnd"/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97E0F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Չ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ափման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միավորը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</w:t>
            </w:r>
          </w:p>
          <w:p w14:paraId="7FA5FADC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1D95BC0A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Единица измерения</w:t>
            </w: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B97B0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Ը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նդհանուր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քանակը</w:t>
            </w:r>
            <w:proofErr w:type="spellEnd"/>
          </w:p>
          <w:p w14:paraId="18D6FC6D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0A9EB200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Общее количество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59A9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իավոր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ի</w:t>
            </w: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գինը</w:t>
            </w:r>
            <w:proofErr w:type="spellEnd"/>
          </w:p>
          <w:p w14:paraId="1EBF4997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14:paraId="2B76EB3E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</w:p>
          <w:p w14:paraId="0C2B64A5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Цена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единицы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 xml:space="preserve"> </w:t>
            </w:r>
          </w:p>
          <w:p w14:paraId="77C0CD7A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3A97C2B9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6015B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Գումար</w:t>
            </w: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  <w:t>ը</w:t>
            </w: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</w:p>
          <w:p w14:paraId="463EEB35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(</w:t>
            </w:r>
            <w:proofErr w:type="spellStart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դրամ</w:t>
            </w:r>
            <w:proofErr w:type="spellEnd"/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)</w:t>
            </w:r>
          </w:p>
          <w:p w14:paraId="76D22080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  <w:p w14:paraId="7635BCF1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Цена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E5FDE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/Поставка</w:t>
            </w:r>
          </w:p>
        </w:tc>
      </w:tr>
      <w:tr w:rsidR="00367A74" w:rsidRPr="009C0717" w14:paraId="78533A60" w14:textId="77777777" w:rsidTr="009C66A6">
        <w:trPr>
          <w:trHeight w:val="845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58B6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4237F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28FC3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1F066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05A9D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FF8B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84E6A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06F5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8C5AA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  <w:p w14:paraId="02C3CA60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14:paraId="2C378085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Адрес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6783C1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  <w:p w14:paraId="443675D5" w14:textId="77777777" w:rsidR="00367A74" w:rsidRPr="009C0717" w:rsidRDefault="00367A74" w:rsidP="000C5DB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Сроки </w:t>
            </w:r>
          </w:p>
        </w:tc>
      </w:tr>
      <w:tr w:rsidR="00367A74" w:rsidRPr="000A299B" w14:paraId="65CD64CA" w14:textId="77777777" w:rsidTr="009C66A6">
        <w:trPr>
          <w:trHeight w:val="689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37873" w14:textId="724C5BCC" w:rsidR="00367A74" w:rsidRPr="009C0717" w:rsidRDefault="00367A74" w:rsidP="00367A74">
            <w:pPr>
              <w:rPr>
                <w:rFonts w:ascii="GHEA Grapalat" w:hAnsi="GHEA Grapalat"/>
                <w:color w:val="000000" w:themeColor="text1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0AC1E" w14:textId="77777777" w:rsidR="00367A74" w:rsidRPr="009C0717" w:rsidRDefault="00367A74" w:rsidP="00367A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C0717">
              <w:rPr>
                <w:rFonts w:ascii="GHEA Grapalat" w:hAnsi="GHEA Grapalat" w:cs="Calibri"/>
                <w:sz w:val="16"/>
                <w:szCs w:val="16"/>
              </w:rPr>
              <w:t>32521300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35B7DAA8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Հեռախոսի լսափողի լար</w:t>
            </w:r>
          </w:p>
          <w:p w14:paraId="694C3E1D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Микротелефонный шнур</w:t>
            </w:r>
          </w:p>
        </w:tc>
        <w:tc>
          <w:tcPr>
            <w:tcW w:w="3060" w:type="dxa"/>
            <w:shd w:val="clear" w:color="auto" w:fill="FFFFFF" w:themeFill="background1"/>
          </w:tcPr>
          <w:p w14:paraId="2CF7CBA2" w14:textId="77777777" w:rsidR="00367A74" w:rsidRPr="009C0717" w:rsidRDefault="00367A74" w:rsidP="00367A74">
            <w:pPr>
              <w:ind w:right="-28"/>
              <w:jc w:val="both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Գալարաձև, ճկուն, չձգված վիճակում 50÷60 սմ երկարությամբ, ծայրերում RJ-9  </w:t>
            </w:r>
            <w:r w:rsidRPr="009C0717">
              <w:rPr>
                <w:rFonts w:ascii="GHEA Grapalat" w:hAnsi="GHEA Grapalat" w:cs="GHEA Grapalat"/>
                <w:sz w:val="16"/>
                <w:szCs w:val="16"/>
                <w:shd w:val="clear" w:color="auto" w:fill="FFFFFF" w:themeFill="background1"/>
                <w:lang w:val="hy-AM"/>
              </w:rPr>
              <w:t>4P4C</w:t>
            </w:r>
            <w:r w:rsidRPr="009C0717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  <w:lang w:val="hy-AM"/>
              </w:rPr>
              <w:t xml:space="preserve"> հպակներով։</w:t>
            </w:r>
          </w:p>
          <w:p w14:paraId="394BCB50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</w:rPr>
              <w:t xml:space="preserve">Спиральный, гибкий, длина в неразвернутом виде </w:t>
            </w: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50÷60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</w:rPr>
              <w:t xml:space="preserve">см, с разъемами 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</w:rPr>
              <w:t>(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lang w:val="en-US"/>
              </w:rPr>
              <w:t>RJ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</w:rPr>
              <w:t xml:space="preserve">-9 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</w:rPr>
              <w:t>4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  <w:lang w:val="en-US"/>
              </w:rPr>
              <w:t>P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</w:rPr>
              <w:t>4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  <w:lang w:val="en-US"/>
              </w:rPr>
              <w:t>C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</w:rPr>
              <w:t>).</w:t>
            </w:r>
          </w:p>
        </w:tc>
        <w:tc>
          <w:tcPr>
            <w:tcW w:w="810" w:type="dxa"/>
            <w:vAlign w:val="center"/>
          </w:tcPr>
          <w:p w14:paraId="7BA73391" w14:textId="3372B9C2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2BC37E27" w14:textId="4F6324D9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  <w:vAlign w:val="center"/>
          </w:tcPr>
          <w:p w14:paraId="05CB5997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100</w:t>
            </w:r>
          </w:p>
        </w:tc>
        <w:tc>
          <w:tcPr>
            <w:tcW w:w="720" w:type="dxa"/>
            <w:vAlign w:val="center"/>
          </w:tcPr>
          <w:p w14:paraId="6538AAE7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1400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150D6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140000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1C0244" w14:textId="77777777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Արմավիր մարզ, ք. Մեծամոր</w:t>
            </w: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en-US"/>
              </w:rPr>
              <w:t xml:space="preserve"> </w:t>
            </w:r>
          </w:p>
          <w:p w14:paraId="018FB303" w14:textId="77777777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«ՀԱԷԿ« ՓԲԸ</w:t>
            </w:r>
          </w:p>
          <w:p w14:paraId="00D3386F" w14:textId="77777777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Армавирская область, г. Мецамор,</w:t>
            </w:r>
          </w:p>
          <w:p w14:paraId="4228B299" w14:textId="77777777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 xml:space="preserve"> ЗАО «</w:t>
            </w:r>
            <w:r w:rsidRPr="009C0717">
              <w:rPr>
                <w:rFonts w:ascii="GHEA Grapalat" w:hAnsi="GHEA Grapalat" w:cs="Calibri"/>
                <w:bCs/>
                <w:sz w:val="16"/>
                <w:szCs w:val="16"/>
              </w:rPr>
              <w:t>А</w:t>
            </w:r>
            <w:r w:rsidRPr="009C0717">
              <w:rPr>
                <w:rFonts w:ascii="GHEA Grapalat" w:hAnsi="GHEA Grapalat" w:cs="Calibri"/>
                <w:bCs/>
                <w:sz w:val="16"/>
                <w:szCs w:val="16"/>
                <w:lang w:val="hy-AM"/>
              </w:rPr>
              <w:t>АЭК»</w:t>
            </w:r>
          </w:p>
          <w:p w14:paraId="2F86F151" w14:textId="77777777" w:rsidR="00367A74" w:rsidRPr="009C0717" w:rsidRDefault="00367A74" w:rsidP="00367A74">
            <w:pPr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14:paraId="68096AD7" w14:textId="7A0794DA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</w:pPr>
            <w:proofErr w:type="spellStart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Պայմանագիրը</w:t>
            </w:r>
            <w:proofErr w:type="spellEnd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կնքելուց</w:t>
            </w:r>
            <w:proofErr w:type="spellEnd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հետո</w:t>
            </w:r>
            <w:proofErr w:type="spellEnd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  <w:t xml:space="preserve"> 60 </w:t>
            </w:r>
            <w:proofErr w:type="spellStart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օրացուցային</w:t>
            </w:r>
            <w:proofErr w:type="spellEnd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օրվա</w:t>
            </w:r>
            <w:proofErr w:type="spellEnd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ընթացքում</w:t>
            </w:r>
            <w:proofErr w:type="spellEnd"/>
          </w:p>
          <w:p w14:paraId="4C54A1BB" w14:textId="77777777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</w:pPr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  <w:t>В течение 60 дней с момента заключения договора</w:t>
            </w:r>
          </w:p>
        </w:tc>
      </w:tr>
      <w:tr w:rsidR="00367A74" w:rsidRPr="009C0717" w14:paraId="106878C5" w14:textId="77777777" w:rsidTr="009C66A6">
        <w:trPr>
          <w:trHeight w:val="45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07BC4" w14:textId="5DEEB2F6" w:rsidR="00367A74" w:rsidRPr="009C0717" w:rsidRDefault="00367A74" w:rsidP="00367A74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8D4A4" w14:textId="77777777" w:rsidR="00367A74" w:rsidRPr="009C0717" w:rsidRDefault="00367A74" w:rsidP="00367A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C0717">
              <w:rPr>
                <w:rFonts w:ascii="GHEA Grapalat" w:hAnsi="GHEA Grapalat" w:cs="Calibri"/>
                <w:sz w:val="16"/>
                <w:szCs w:val="16"/>
              </w:rPr>
              <w:t>31341200</w:t>
            </w:r>
          </w:p>
        </w:tc>
        <w:tc>
          <w:tcPr>
            <w:tcW w:w="2160" w:type="dxa"/>
            <w:shd w:val="clear" w:color="auto" w:fill="FFFFFF" w:themeFill="background1"/>
            <w:vAlign w:val="center"/>
          </w:tcPr>
          <w:p w14:paraId="63C24129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Հեռախոսի լսափողի լարի կցիչ</w:t>
            </w:r>
          </w:p>
          <w:p w14:paraId="2E4ABAD5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Разъем шнура телефонной трубки</w:t>
            </w:r>
          </w:p>
        </w:tc>
        <w:tc>
          <w:tcPr>
            <w:tcW w:w="3060" w:type="dxa"/>
            <w:shd w:val="clear" w:color="auto" w:fill="FFFFFF" w:themeFill="background1"/>
            <w:vAlign w:val="center"/>
          </w:tcPr>
          <w:p w14:paraId="03EE374D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RJ-</w:t>
            </w:r>
            <w:r w:rsidRPr="009C0717">
              <w:rPr>
                <w:rFonts w:ascii="GHEA Grapalat" w:hAnsi="GHEA Grapalat" w:cs="GHEA Grapalat"/>
                <w:sz w:val="16"/>
                <w:szCs w:val="16"/>
                <w:shd w:val="clear" w:color="auto" w:fill="FFFFFF" w:themeFill="background1"/>
                <w:lang w:val="hy-AM"/>
              </w:rPr>
              <w:t>9 4P4C</w:t>
            </w:r>
          </w:p>
        </w:tc>
        <w:tc>
          <w:tcPr>
            <w:tcW w:w="810" w:type="dxa"/>
            <w:vAlign w:val="center"/>
          </w:tcPr>
          <w:p w14:paraId="1C3FBCC9" w14:textId="545D638F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64CC481B" w14:textId="1A2AF634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  <w:vAlign w:val="center"/>
          </w:tcPr>
          <w:p w14:paraId="0BF72A6C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5</w:t>
            </w: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720" w:type="dxa"/>
            <w:vAlign w:val="center"/>
          </w:tcPr>
          <w:p w14:paraId="24233951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80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A839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4000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47DB5" w14:textId="77777777" w:rsidR="00367A74" w:rsidRPr="009C0717" w:rsidRDefault="00367A74" w:rsidP="00367A74">
            <w:pPr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51DBC1" w14:textId="77777777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</w:tr>
      <w:tr w:rsidR="00367A74" w:rsidRPr="009C0717" w14:paraId="01544C41" w14:textId="77777777" w:rsidTr="009C66A6">
        <w:trPr>
          <w:trHeight w:val="45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E87F" w14:textId="31272A0F" w:rsidR="00367A74" w:rsidRPr="009C0717" w:rsidRDefault="00367A74" w:rsidP="00367A74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D1C30" w14:textId="77777777" w:rsidR="00367A74" w:rsidRPr="009C0717" w:rsidRDefault="00367A74" w:rsidP="00367A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C0717">
              <w:rPr>
                <w:rFonts w:ascii="GHEA Grapalat" w:hAnsi="GHEA Grapalat" w:cs="Calibri"/>
                <w:sz w:val="16"/>
                <w:szCs w:val="16"/>
              </w:rPr>
              <w:t>31684400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82F454A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Հեռախոսային</w:t>
            </w:r>
            <w:proofErr w:type="spellEnd"/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վարդակ</w:t>
            </w:r>
            <w:proofErr w:type="spellEnd"/>
          </w:p>
          <w:p w14:paraId="5881F848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Телефонная розетка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EB82D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2 հատ RJ -11 6P4C բնիկներով.</w:t>
            </w:r>
          </w:p>
          <w:p w14:paraId="6E8C5DE7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С двумя портами RJ-11 6P4C.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vAlign w:val="center"/>
          </w:tcPr>
          <w:p w14:paraId="4B4BE04B" w14:textId="47DA27ED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19FB52AB" w14:textId="6BD78569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14:paraId="599F2563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5</w:t>
            </w: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14:paraId="496A3ACE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700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C3A3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35000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3ECAD" w14:textId="77777777" w:rsidR="00367A74" w:rsidRPr="009C0717" w:rsidRDefault="00367A74" w:rsidP="00367A74">
            <w:pPr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FE5EC" w14:textId="77777777" w:rsidR="00367A74" w:rsidRPr="009C0717" w:rsidRDefault="00367A74" w:rsidP="00367A74">
            <w:pPr>
              <w:ind w:left="113" w:right="113"/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</w:tr>
      <w:tr w:rsidR="00367A74" w:rsidRPr="009C0717" w14:paraId="0596F643" w14:textId="77777777" w:rsidTr="009C66A6">
        <w:trPr>
          <w:trHeight w:val="45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11F6" w14:textId="387EC0A0" w:rsidR="00367A74" w:rsidRPr="009C0717" w:rsidRDefault="00367A74" w:rsidP="00367A74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3D49F" w14:textId="77777777" w:rsidR="00367A74" w:rsidRPr="009C0717" w:rsidRDefault="00367A74" w:rsidP="00367A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C0717">
              <w:rPr>
                <w:rFonts w:ascii="GHEA Grapalat" w:hAnsi="GHEA Grapalat" w:cs="Calibri"/>
                <w:sz w:val="16"/>
                <w:szCs w:val="16"/>
              </w:rPr>
              <w:t>31341200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00BD55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Հեռախոսա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յ</w:t>
            </w: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ին լարի կցիչ</w:t>
            </w:r>
          </w:p>
          <w:p w14:paraId="086C0E58" w14:textId="77777777" w:rsidR="00367A74" w:rsidRPr="009C0717" w:rsidRDefault="00367A74" w:rsidP="00367A74">
            <w:pPr>
              <w:rPr>
                <w:sz w:val="16"/>
                <w:szCs w:val="16"/>
              </w:rPr>
            </w:pP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Разъем телефонного шнура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6EFCBE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RJ-11 </w:t>
            </w:r>
            <w:r w:rsidRPr="009C0717">
              <w:rPr>
                <w:rFonts w:ascii="GHEA Grapalat" w:hAnsi="GHEA Grapalat" w:cs="GHEA Grapalat"/>
                <w:sz w:val="16"/>
                <w:szCs w:val="16"/>
                <w:shd w:val="clear" w:color="auto" w:fill="FFFFFF" w:themeFill="background1"/>
                <w:lang w:val="hy-AM"/>
              </w:rPr>
              <w:t>6P4C</w:t>
            </w:r>
            <w:r w:rsidRPr="009C0717">
              <w:rPr>
                <w:rFonts w:ascii="GHEA Grapalat" w:hAnsi="GHEA Grapalat" w:cs="GHEA Grapalat"/>
                <w:sz w:val="16"/>
                <w:szCs w:val="16"/>
                <w:shd w:val="clear" w:color="auto" w:fill="FFFFFF" w:themeFill="background1"/>
              </w:rPr>
              <w:t>.</w:t>
            </w:r>
          </w:p>
          <w:p w14:paraId="20E2D666" w14:textId="77777777" w:rsidR="00367A74" w:rsidRPr="009C0717" w:rsidRDefault="00367A74" w:rsidP="00367A74">
            <w:pPr>
              <w:rPr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075C" w14:textId="3DB74E5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3C452776" w14:textId="0F6B2A36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  <w:p w14:paraId="3947C492" w14:textId="4625F72B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F3C0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7</w:t>
            </w: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D701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70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81B6D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4900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10B2E" w14:textId="77777777" w:rsidR="00367A74" w:rsidRPr="009C0717" w:rsidRDefault="00367A74" w:rsidP="00367A74">
            <w:pPr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E75439" w14:textId="77777777" w:rsidR="00367A74" w:rsidRPr="009C0717" w:rsidRDefault="00367A74" w:rsidP="00367A74">
            <w:pPr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</w:tr>
      <w:tr w:rsidR="00367A74" w:rsidRPr="009C0717" w14:paraId="0B8EEEC9" w14:textId="77777777" w:rsidTr="009C66A6">
        <w:trPr>
          <w:trHeight w:val="45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1CDE" w14:textId="0B144ACC" w:rsidR="00367A74" w:rsidRPr="009C0717" w:rsidRDefault="00367A74" w:rsidP="00367A74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A30CA" w14:textId="77777777" w:rsidR="00367A74" w:rsidRPr="009C0717" w:rsidRDefault="00367A74" w:rsidP="00367A74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 w:cs="Calibri"/>
                <w:sz w:val="16"/>
                <w:szCs w:val="16"/>
                <w:lang w:val="en-US"/>
              </w:rPr>
              <w:t>32351130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BE7B70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Հեռախոսի վարդակային լար</w:t>
            </w:r>
          </w:p>
          <w:p w14:paraId="1C927186" w14:textId="77777777" w:rsidR="00367A74" w:rsidRPr="009C0717" w:rsidRDefault="00367A74" w:rsidP="00367A74">
            <w:pPr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Телефонный шнур розеточный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9E2A5" w14:textId="77777777" w:rsidR="00367A74" w:rsidRPr="009C0717" w:rsidRDefault="00367A74" w:rsidP="00367A74">
            <w:pPr>
              <w:shd w:val="clear" w:color="auto" w:fill="FFFFFF" w:themeFill="background1"/>
              <w:ind w:right="-28"/>
              <w:rPr>
                <w:rFonts w:ascii="GHEA Grapalat" w:hAnsi="GHEA Grapalat" w:cs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Ծայրերում </w:t>
            </w:r>
            <w:r w:rsidRPr="009C0717">
              <w:rPr>
                <w:rFonts w:ascii="GHEA Grapalat" w:hAnsi="GHEA Grapalat" w:cs="GHEA Grapalat"/>
                <w:sz w:val="16"/>
                <w:szCs w:val="16"/>
                <w:shd w:val="clear" w:color="auto" w:fill="FFFFFF" w:themeFill="background1"/>
                <w:lang w:val="hy-AM"/>
              </w:rPr>
              <w:t>RJ-11  6P4C հպակներով,</w:t>
            </w: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 xml:space="preserve"> երկարությունը 1,8÷2,5մ.</w:t>
            </w:r>
          </w:p>
          <w:p w14:paraId="311899ED" w14:textId="77777777" w:rsidR="00367A74" w:rsidRPr="009C0717" w:rsidRDefault="00367A74" w:rsidP="00367A74">
            <w:pPr>
              <w:shd w:val="clear" w:color="auto" w:fill="FFFFFF" w:themeFill="background1"/>
              <w:ind w:right="-28"/>
              <w:rPr>
                <w:rFonts w:ascii="GHEA Grapalat" w:hAnsi="GHEA Grapalat" w:cs="GHEA Grapalat"/>
                <w:sz w:val="16"/>
                <w:szCs w:val="16"/>
              </w:rPr>
            </w:pP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</w:rPr>
              <w:t xml:space="preserve">С разъемами 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  <w:lang w:val="en-US"/>
              </w:rPr>
              <w:t>RJ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</w:rPr>
              <w:t>-11 6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  <w:lang w:val="en-US"/>
              </w:rPr>
              <w:t>P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</w:rPr>
              <w:t>4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  <w:lang w:val="en-US"/>
              </w:rPr>
              <w:t>C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  <w:shd w:val="clear" w:color="auto" w:fill="FFFFFF" w:themeFill="background1"/>
              </w:rPr>
              <w:t xml:space="preserve"> в концах, длина 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</w:rPr>
              <w:t>1,8</w:t>
            </w:r>
            <w:r w:rsidRPr="009C0717">
              <w:rPr>
                <w:rFonts w:ascii="GHEA Grapalat" w:hAnsi="GHEA Grapalat" w:cs="GHEA Grapalat"/>
                <w:sz w:val="16"/>
                <w:szCs w:val="16"/>
                <w:lang w:val="hy-AM"/>
              </w:rPr>
              <w:t>÷</w:t>
            </w:r>
            <w:r w:rsidRPr="009C0717">
              <w:rPr>
                <w:rFonts w:ascii="GHEA Grapalat" w:hAnsi="GHEA Grapalat" w:cs="GHEA Grapalat"/>
                <w:color w:val="000000"/>
                <w:sz w:val="16"/>
                <w:szCs w:val="16"/>
              </w:rPr>
              <w:t>2,5м.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81F50" w14:textId="2D96A5A4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Հատ</w:t>
            </w:r>
          </w:p>
          <w:p w14:paraId="17D5E59A" w14:textId="241B9F1F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09E2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5</w:t>
            </w: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DAC6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400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6B632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C0717">
              <w:rPr>
                <w:rFonts w:ascii="GHEA Grapalat" w:hAnsi="GHEA Grapalat"/>
                <w:sz w:val="16"/>
                <w:szCs w:val="16"/>
              </w:rPr>
              <w:t>20000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74F4" w14:textId="77777777" w:rsidR="00367A74" w:rsidRPr="009C0717" w:rsidRDefault="00367A74" w:rsidP="00367A74">
            <w:pPr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D2631" w14:textId="77777777" w:rsidR="00367A74" w:rsidRPr="009C0717" w:rsidRDefault="00367A74" w:rsidP="00367A74">
            <w:pPr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</w:tr>
      <w:tr w:rsidR="00367A74" w:rsidRPr="009C0717" w14:paraId="6FDF3BF2" w14:textId="77777777" w:rsidTr="009C66A6">
        <w:trPr>
          <w:trHeight w:val="45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455A" w14:textId="1A5C631F" w:rsidR="00367A74" w:rsidRPr="009C0717" w:rsidRDefault="00367A74" w:rsidP="00367A74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0473D" w14:textId="77777777" w:rsidR="00367A74" w:rsidRPr="009C0717" w:rsidRDefault="00367A74" w:rsidP="00367A7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9C0717">
              <w:rPr>
                <w:rFonts w:ascii="GHEA Grapalat" w:hAnsi="GHEA Grapalat" w:cs="Calibri"/>
                <w:sz w:val="16"/>
                <w:szCs w:val="16"/>
              </w:rPr>
              <w:t>32551160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DC2E" w14:textId="0CD67018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Հեռախոսաբարձրախոսային սարքավորում</w:t>
            </w:r>
          </w:p>
          <w:p w14:paraId="6C10B5A3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Телефонно-микрофонная гарнитура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521C1" w14:textId="393739FE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Սարքավորման միացումը գծին իրականացվում է մալուխի օգնությամբ՝ «կոկորդիլոս» տիպի երկու սեղմակներով։ 1 հատը հավասար է 1լրակազմ Յուրաքանչյուր սարքի սնուցումը իրականացվում է  մարտկոցից։ Աշխատանքային սնման լարումը՝ 24 Վ (2х12 Վ),  սարքի լարի երկարությունը 1350-1500մմ, հավաքածուում՝ հեռախոսաբարձրախոսային սարքավորում – 2 հատ, մարտկոց (+3У) 2հատ, լիցքավորման սարք – 1 հատ, լար հարմարակ 12Վ (նվազագույնը 0,2մ) – 2 հատ, լար հարմարակ 24Վ (նվազագույնը 0,5մ) – 1 հատ։ </w:t>
            </w:r>
          </w:p>
          <w:p w14:paraId="3DBCC68D" w14:textId="77777777" w:rsidR="00367A74" w:rsidRPr="009C0717" w:rsidRDefault="00367A74" w:rsidP="00367A74">
            <w:pPr>
              <w:rPr>
                <w:rFonts w:ascii="GHEA Grapalat" w:hAnsi="GHEA Grapalat" w:cs="Sylfaen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 w:cs="Sylfaen"/>
                <w:sz w:val="16"/>
                <w:szCs w:val="16"/>
                <w:lang w:val="hy-AM"/>
              </w:rPr>
              <w:t>Երաշխիքային պարտավորությունների վերաբերյալ նշումով:</w:t>
            </w:r>
          </w:p>
          <w:p w14:paraId="10379D35" w14:textId="067FE788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Подключение гарнитуры к линии осуществляется при помощи кабеля с двумя зажимами типа «крокодил».</w:t>
            </w:r>
            <w:r w:rsidRPr="009C0717">
              <w:rPr>
                <w:rFonts w:ascii="Calibri" w:hAnsi="Calibri" w:cs="Calibri"/>
                <w:sz w:val="16"/>
                <w:szCs w:val="16"/>
                <w:lang w:val="hy-AM"/>
              </w:rPr>
              <w:t> 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Питание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каждой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из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гарнитур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осуществляется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от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аккумулятора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.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Рабочее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напряжение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питания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–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24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В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(2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х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12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В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длина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шнура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гарнитуры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1350-1500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мм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в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комплекте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телефонно</w:t>
            </w:r>
            <w:r w:rsidRPr="009C0717">
              <w:rPr>
                <w:rFonts w:ascii="GHEA Grapalat" w:hAnsi="GHEA Grapalat"/>
                <w:sz w:val="16"/>
                <w:szCs w:val="16"/>
              </w:rPr>
              <w:t>-</w:t>
            </w:r>
            <w:r w:rsidRPr="009C0717">
              <w:rPr>
                <w:rFonts w:ascii="GHEA Grapalat" w:hAnsi="GHEA Grapalat" w:cs="GHEA Grapalat"/>
                <w:sz w:val="16"/>
                <w:szCs w:val="16"/>
              </w:rPr>
              <w:t>микр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офонная гарнитура – 2 </w:t>
            </w: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9C0717">
              <w:rPr>
                <w:rFonts w:ascii="GHEA Grapalat" w:hAnsi="GHEA Grapalat"/>
                <w:sz w:val="16"/>
                <w:szCs w:val="16"/>
              </w:rPr>
              <w:t xml:space="preserve">, аккумулятор (+3У) – 2 </w:t>
            </w: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9C071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lastRenderedPageBreak/>
              <w:t>зараядочное</w:t>
            </w:r>
            <w:proofErr w:type="spellEnd"/>
            <w:r w:rsidRPr="009C0717">
              <w:rPr>
                <w:rFonts w:ascii="GHEA Grapalat" w:hAnsi="GHEA Grapalat"/>
                <w:sz w:val="16"/>
                <w:szCs w:val="16"/>
              </w:rPr>
              <w:t xml:space="preserve"> устройство – 1 </w:t>
            </w: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  <w:r w:rsidRPr="009C0717">
              <w:rPr>
                <w:rFonts w:ascii="GHEA Grapalat" w:hAnsi="GHEA Grapalat"/>
                <w:sz w:val="16"/>
                <w:szCs w:val="16"/>
              </w:rPr>
              <w:t>, шнур переходник 12В (минимум 0,2 м) – 2шт, шнур переходник 24 В (минимум 0,5 м) – 1шт</w:t>
            </w: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.</w:t>
            </w:r>
            <w:r w:rsidR="009C0717"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C0717">
              <w:rPr>
                <w:rFonts w:ascii="GHEA Grapalat" w:hAnsi="GHEA Grapalat" w:cs="Tahoma"/>
                <w:sz w:val="16"/>
                <w:szCs w:val="16"/>
              </w:rPr>
              <w:t>С отметкой гарантийных обязательств.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1DEB" w14:textId="3441D209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lastRenderedPageBreak/>
              <w:t>Հատ</w:t>
            </w:r>
            <w:proofErr w:type="spellEnd"/>
          </w:p>
          <w:p w14:paraId="4096B419" w14:textId="56E85F56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8059C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C2C68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105000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59A3" w14:textId="77777777" w:rsidR="00367A74" w:rsidRPr="009C0717" w:rsidRDefault="00367A74" w:rsidP="00367A74">
            <w:pPr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315000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A379" w14:textId="77777777" w:rsidR="00367A74" w:rsidRPr="009C0717" w:rsidRDefault="00367A74" w:rsidP="00367A74">
            <w:pPr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55D0B" w14:textId="77777777" w:rsidR="00367A74" w:rsidRPr="009C0717" w:rsidRDefault="00367A74" w:rsidP="00367A74">
            <w:pPr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</w:p>
        </w:tc>
      </w:tr>
      <w:tr w:rsidR="00367A74" w:rsidRPr="009C0717" w14:paraId="562C6488" w14:textId="77777777" w:rsidTr="009C66A6">
        <w:trPr>
          <w:trHeight w:val="455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BA1A8" w14:textId="3EE13D60" w:rsidR="00367A74" w:rsidRPr="009C0717" w:rsidRDefault="00367A74" w:rsidP="00367A74">
            <w:pPr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9C0717">
              <w:rPr>
                <w:rFonts w:ascii="GHEA Grapalat" w:hAnsi="GHEA Grapalat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4595DA" w14:textId="77777777" w:rsidR="00367A74" w:rsidRPr="009C0717" w:rsidRDefault="00367A74" w:rsidP="00367A74">
            <w:pPr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 w:cs="Calibri"/>
                <w:sz w:val="16"/>
                <w:szCs w:val="16"/>
                <w:lang w:val="en-US"/>
              </w:rPr>
              <w:t>39721310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B4A5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Յուղային տաքացուցիչ</w:t>
            </w:r>
          </w:p>
          <w:p w14:paraId="4A28FFDF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Масляный обогреватель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F75D" w14:textId="78CE8DDF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Լարումը – 220-240 վոլտ, Հզորությունը –2400- 2500 </w:t>
            </w:r>
            <w:r w:rsidR="009C0717" w:rsidRPr="009C0717">
              <w:rPr>
                <w:rFonts w:ascii="GHEA Grapalat" w:hAnsi="GHEA Grapalat"/>
                <w:sz w:val="16"/>
                <w:szCs w:val="16"/>
                <w:lang w:val="hy-AM"/>
              </w:rPr>
              <w:t>Վտ,</w:t>
            </w:r>
          </w:p>
          <w:p w14:paraId="1ADA6D19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Սեկցիաների քանակը – 10-12 հատ, Տեղադրման տեսակը - հատակադիր:</w:t>
            </w:r>
          </w:p>
          <w:p w14:paraId="48982868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Haпряжение  - 220-240 В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Мощность    -   </w:t>
            </w:r>
            <w:r w:rsidRPr="009C0717">
              <w:rPr>
                <w:rFonts w:ascii="GHEA Grapalat" w:hAnsi="GHEA Grapalat"/>
                <w:sz w:val="16"/>
                <w:szCs w:val="16"/>
              </w:rPr>
              <w:t>2400-</w:t>
            </w: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2500 Вт</w:t>
            </w:r>
          </w:p>
          <w:p w14:paraId="1052ECD5" w14:textId="77777777" w:rsidR="00367A74" w:rsidRPr="009C0717" w:rsidRDefault="00367A74" w:rsidP="00367A74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Количество секций – 10</w:t>
            </w:r>
            <w:r w:rsidRPr="009C0717">
              <w:rPr>
                <w:rFonts w:ascii="GHEA Grapalat" w:hAnsi="GHEA Grapalat"/>
                <w:sz w:val="16"/>
                <w:szCs w:val="16"/>
              </w:rPr>
              <w:t>-12</w:t>
            </w: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9C0717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9C0717">
              <w:rPr>
                <w:rFonts w:ascii="GHEA Grapalat" w:hAnsi="GHEA Grapalat"/>
                <w:sz w:val="16"/>
                <w:szCs w:val="16"/>
                <w:lang w:val="hy-AM"/>
              </w:rPr>
              <w:t>Тип установки  - Напольный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0FC026" w14:textId="6DFFF84E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Հատ</w:t>
            </w:r>
            <w:proofErr w:type="spellEnd"/>
          </w:p>
          <w:p w14:paraId="5854730E" w14:textId="78B37CD8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C0717">
              <w:rPr>
                <w:rFonts w:ascii="GHEA Grapalat" w:hAnsi="GHEA Grapalat"/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14:paraId="3ACECB75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</w:tcBorders>
            <w:vAlign w:val="center"/>
          </w:tcPr>
          <w:p w14:paraId="2A602C82" w14:textId="77777777" w:rsidR="00367A74" w:rsidRPr="009C0717" w:rsidRDefault="00367A74" w:rsidP="00367A74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9C0717">
              <w:rPr>
                <w:rFonts w:ascii="GHEA Grapalat" w:hAnsi="GHEA Grapalat"/>
                <w:sz w:val="16"/>
                <w:szCs w:val="16"/>
                <w:lang w:val="en-US"/>
              </w:rPr>
              <w:t>37000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84B5F" w14:textId="77777777" w:rsidR="00367A74" w:rsidRPr="009C0717" w:rsidRDefault="00367A74" w:rsidP="00367A74">
            <w:pPr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</w:pPr>
            <w:r w:rsidRPr="009C0717"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val="en-US" w:eastAsia="en-US"/>
              </w:rPr>
              <w:t>185000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54AD" w14:textId="77777777" w:rsidR="00367A74" w:rsidRPr="009C0717" w:rsidRDefault="00367A74" w:rsidP="00367A74">
            <w:pPr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D74985" w14:textId="77777777" w:rsidR="00367A74" w:rsidRPr="009C0717" w:rsidRDefault="00367A74" w:rsidP="00367A74">
            <w:pPr>
              <w:contextualSpacing/>
              <w:jc w:val="center"/>
              <w:rPr>
                <w:rFonts w:ascii="GHEA Grapalat" w:hAnsi="GHEA Grapalat" w:cs="GHEA Grapalat"/>
                <w:color w:val="000000" w:themeColor="text1"/>
                <w:sz w:val="16"/>
                <w:szCs w:val="16"/>
                <w:lang w:eastAsia="en-US"/>
              </w:rPr>
            </w:pPr>
          </w:p>
        </w:tc>
      </w:tr>
    </w:tbl>
    <w:p w14:paraId="1EBE6770" w14:textId="5D82CCC7" w:rsidR="00367A74" w:rsidRDefault="009C0717" w:rsidP="009C0717">
      <w:pPr>
        <w:rPr>
          <w:b/>
          <w:bCs/>
          <w:lang w:val="hy-AM"/>
        </w:rPr>
      </w:pPr>
      <w:r w:rsidRPr="009C0717">
        <w:rPr>
          <w:b/>
          <w:bCs/>
          <w:lang w:val="hy-AM"/>
        </w:rPr>
        <w:t>Լրացուցիչ պայմաններ․</w:t>
      </w:r>
    </w:p>
    <w:p w14:paraId="6249B1F2" w14:textId="04C42EF7" w:rsidR="009C0717" w:rsidRPr="00440330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0" w:lineRule="atLeast"/>
        <w:rPr>
          <w:rFonts w:ascii="GHEA Grapalat" w:hAnsi="GHEA Grapalat" w:cstheme="minorHAnsi"/>
          <w:b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Ապրանքները պետք է լինեն նոր, չօգտագործված: Փաթեթավորումը պետք է ապահովի ապրանքի մեխանիկական ամբողջականությունը, փաստաթղթերը լինեն թարգմանված հայերեն կամ ռուսերեն լեզ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</w:rPr>
        <w:t>վով</w:t>
      </w: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, </w:t>
      </w:r>
      <w:r w:rsidRPr="009C0717">
        <w:rPr>
          <w:rFonts w:ascii="GHEA Grapalat" w:hAnsi="GHEA Grapalat" w:cstheme="minorHAnsi"/>
          <w:b/>
          <w:color w:val="000000" w:themeColor="text1"/>
          <w:sz w:val="18"/>
          <w:szCs w:val="18"/>
          <w:lang w:val="pt-BR"/>
        </w:rPr>
        <w:t xml:space="preserve"> 7-րդ չափաբաժինը պետք է ունենա որակի հավաստագիր կամ անձնագիր և երաշխիքային </w:t>
      </w:r>
      <w:r w:rsidRPr="00440330">
        <w:rPr>
          <w:rFonts w:ascii="GHEA Grapalat" w:hAnsi="GHEA Grapalat" w:cstheme="minorHAnsi"/>
          <w:b/>
          <w:color w:val="000000" w:themeColor="text1"/>
          <w:sz w:val="18"/>
          <w:szCs w:val="18"/>
          <w:lang w:val="pt-BR"/>
        </w:rPr>
        <w:t>պարտավորություն 365 օր:</w:t>
      </w:r>
    </w:p>
    <w:p w14:paraId="7B227BBE" w14:textId="43EA9CB8" w:rsidR="009C0717" w:rsidRPr="00440330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440330">
        <w:rPr>
          <w:rFonts w:ascii="GHEA Grapalat" w:hAnsi="GHEA Grapalat" w:cstheme="minorHAnsi"/>
          <w:bCs/>
          <w:color w:val="000000" w:themeColor="text1"/>
          <w:sz w:val="18"/>
          <w:szCs w:val="18"/>
        </w:rPr>
        <w:t>6-</w:t>
      </w:r>
      <w:r w:rsidRPr="00440330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րդ</w:t>
      </w:r>
      <w:r w:rsidRPr="00440330">
        <w:rPr>
          <w:sz w:val="18"/>
          <w:szCs w:val="18"/>
        </w:rPr>
        <w:t xml:space="preserve"> </w:t>
      </w:r>
      <w:r w:rsidRPr="00440330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չափաբաժինները Ըստ ԳՄԱ դասակարգման միջանցիկ ծածկագրի՝ տվյալ չափաբաժնի չափման միավորը նշված է հատ, սակայն պահանջվում է մատակարարել  1 լրակազմով։</w:t>
      </w:r>
    </w:p>
    <w:p w14:paraId="3F146616" w14:textId="77777777" w:rsidR="009C0717" w:rsidRPr="005503F6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Վճարումը կկատարվի փաստացի մատակարարված ապրանքների հանձնման-ընդունման արձանագրության հիման վրա: </w:t>
      </w:r>
    </w:p>
    <w:p w14:paraId="0C9D38EE" w14:textId="77777777" w:rsidR="009C0717" w:rsidRPr="005503F6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Ապրանքային նշանի, ֆիրմային անվանման, մակնիշի և արտադրողի վերաբերյալ տեղեկատվության – չի պահանջվում</w:t>
      </w: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u w:val="single"/>
          <w:lang w:val="pt-BR"/>
        </w:rPr>
        <w:t>;</w:t>
      </w:r>
    </w:p>
    <w:p w14:paraId="069DBB43" w14:textId="77777777" w:rsidR="009C0717" w:rsidRPr="005503F6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14:paraId="6C25A0AD" w14:textId="77777777" w:rsidR="009C0717" w:rsidRPr="005503F6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 xml:space="preserve"> Թույլատրելի խա</w:t>
      </w: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</w:rPr>
        <w:t>խ</w:t>
      </w: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տման ժամկետ – 10 օրացուցային օր</w:t>
      </w: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14:paraId="7A91F48C" w14:textId="00A10C76" w:rsidR="009C0717" w:rsidRPr="005503F6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rPr>
          <w:rFonts w:ascii="GHEA Grapalat" w:hAnsi="GHEA Grapalat" w:cstheme="minorHAnsi"/>
          <w:bCs/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Կատարողը պարտավոր է պահպանել ՀԱԷԿ-ում գործող ներօբ</w:t>
      </w:r>
      <w:r>
        <w:rPr>
          <w:rFonts w:ascii="GHEA Grapalat" w:hAnsi="GHEA Grapalat" w:cstheme="minorHAnsi"/>
          <w:bCs/>
          <w:color w:val="000000" w:themeColor="text1"/>
          <w:sz w:val="18"/>
          <w:szCs w:val="18"/>
        </w:rPr>
        <w:t>յ</w:t>
      </w: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  <w:t>եկտային և անցագրային ռեժիմի բոլոր պահանջները</w:t>
      </w:r>
      <w:r w:rsidRPr="005503F6">
        <w:rPr>
          <w:rFonts w:ascii="GHEA Grapalat" w:hAnsi="GHEA Grapalat" w:cstheme="minorHAnsi"/>
          <w:bCs/>
          <w:color w:val="000000" w:themeColor="text1"/>
          <w:sz w:val="18"/>
          <w:szCs w:val="18"/>
        </w:rPr>
        <w:t>;</w:t>
      </w:r>
    </w:p>
    <w:p w14:paraId="4C5F87AF" w14:textId="77777777" w:rsidR="009C0717" w:rsidRPr="005503F6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jc w:val="both"/>
        <w:rPr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sz w:val="18"/>
          <w:szCs w:val="18"/>
          <w:lang w:val="pt-BR"/>
        </w:rPr>
        <w:t>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5503F6">
        <w:rPr>
          <w:rFonts w:ascii="GHEA Grapalat" w:hAnsi="GHEA Grapalat" w:cstheme="minorHAnsi"/>
          <w:bCs/>
          <w:sz w:val="18"/>
          <w:szCs w:val="18"/>
          <w:vertAlign w:val="superscript"/>
          <w:lang w:val="pt-BR"/>
        </w:rPr>
        <w:t>-00</w:t>
      </w:r>
      <w:r w:rsidRPr="005503F6">
        <w:rPr>
          <w:rFonts w:ascii="GHEA Grapalat" w:hAnsi="GHEA Grapalat" w:cstheme="minorHAnsi"/>
          <w:bCs/>
          <w:sz w:val="18"/>
          <w:szCs w:val="18"/>
          <w:lang w:val="pt-BR"/>
        </w:rPr>
        <w:t xml:space="preserve"> մինչև 15</w:t>
      </w:r>
      <w:r w:rsidRPr="005503F6">
        <w:rPr>
          <w:rFonts w:ascii="GHEA Grapalat" w:hAnsi="GHEA Grapalat" w:cstheme="minorHAnsi"/>
          <w:bCs/>
          <w:sz w:val="18"/>
          <w:szCs w:val="18"/>
          <w:vertAlign w:val="superscript"/>
          <w:lang w:val="pt-BR"/>
        </w:rPr>
        <w:t>-30</w:t>
      </w:r>
      <w:r w:rsidRPr="005503F6">
        <w:rPr>
          <w:rFonts w:ascii="GHEA Grapalat" w:hAnsi="GHEA Grapalat" w:cstheme="minorHAnsi"/>
          <w:bCs/>
          <w:sz w:val="18"/>
          <w:szCs w:val="18"/>
        </w:rPr>
        <w:t>;</w:t>
      </w:r>
    </w:p>
    <w:p w14:paraId="07E522EA" w14:textId="25C5CC50" w:rsidR="009C0717" w:rsidRDefault="009C0717" w:rsidP="009C0717">
      <w:pPr>
        <w:pStyle w:val="a3"/>
        <w:numPr>
          <w:ilvl w:val="0"/>
          <w:numId w:val="2"/>
        </w:numPr>
        <w:tabs>
          <w:tab w:val="left" w:pos="3030"/>
        </w:tabs>
        <w:spacing w:after="0" w:line="240" w:lineRule="auto"/>
        <w:jc w:val="both"/>
        <w:rPr>
          <w:sz w:val="18"/>
          <w:szCs w:val="18"/>
          <w:lang w:val="pt-BR"/>
        </w:rPr>
      </w:pPr>
      <w:r w:rsidRPr="005503F6">
        <w:rPr>
          <w:rFonts w:ascii="GHEA Grapalat" w:hAnsi="GHEA Grapalat" w:cstheme="minorHAnsi"/>
          <w:bCs/>
          <w:sz w:val="18"/>
          <w:szCs w:val="18"/>
          <w:lang w:val="pt-BR"/>
        </w:rPr>
        <w:t xml:space="preserve">Պայմանագրի կառավարիչ </w:t>
      </w:r>
      <w:r w:rsidRPr="005503F6">
        <w:rPr>
          <w:rFonts w:ascii="GHEA Grapalat" w:hAnsi="GHEA Grapalat" w:cstheme="minorHAnsi"/>
          <w:bCs/>
          <w:sz w:val="18"/>
          <w:szCs w:val="18"/>
          <w:lang w:val="ru-RU"/>
        </w:rPr>
        <w:t>Ա</w:t>
      </w:r>
      <w:r w:rsidRPr="005503F6">
        <w:rPr>
          <w:rFonts w:ascii="GHEA Grapalat" w:hAnsi="GHEA Grapalat" w:cstheme="minorHAnsi"/>
          <w:bCs/>
          <w:sz w:val="18"/>
          <w:szCs w:val="18"/>
          <w:lang w:val="pt-BR"/>
        </w:rPr>
        <w:t xml:space="preserve">. </w:t>
      </w:r>
      <w:proofErr w:type="spellStart"/>
      <w:proofErr w:type="gramStart"/>
      <w:r w:rsidRPr="005503F6">
        <w:rPr>
          <w:rFonts w:ascii="GHEA Grapalat" w:hAnsi="GHEA Grapalat" w:cstheme="minorHAnsi"/>
          <w:bCs/>
          <w:sz w:val="18"/>
          <w:szCs w:val="18"/>
          <w:lang w:val="ru-RU"/>
        </w:rPr>
        <w:t>Մելքոնյան</w:t>
      </w:r>
      <w:proofErr w:type="spellEnd"/>
      <w:r w:rsidRPr="005503F6">
        <w:rPr>
          <w:rFonts w:ascii="GHEA Grapalat" w:hAnsi="GHEA Grapalat" w:cstheme="minorHAnsi"/>
          <w:bCs/>
          <w:sz w:val="18"/>
          <w:szCs w:val="18"/>
          <w:lang w:val="pt-BR"/>
        </w:rPr>
        <w:t xml:space="preserve">  հեռ</w:t>
      </w:r>
      <w:proofErr w:type="gramEnd"/>
      <w:r w:rsidRPr="005503F6">
        <w:rPr>
          <w:rFonts w:ascii="GHEA Grapalat" w:hAnsi="GHEA Grapalat" w:cstheme="minorHAnsi"/>
          <w:bCs/>
          <w:sz w:val="18"/>
          <w:szCs w:val="18"/>
          <w:lang w:val="pt-BR"/>
        </w:rPr>
        <w:t xml:space="preserve">. 010-28-00-35, </w:t>
      </w:r>
      <w:r w:rsidRPr="005503F6">
        <w:rPr>
          <w:rFonts w:ascii="GHEA Grapalat" w:hAnsi="GHEA Grapalat" w:cstheme="minorHAnsi"/>
          <w:bCs/>
          <w:sz w:val="18"/>
          <w:szCs w:val="18"/>
        </w:rPr>
        <w:t>e</w:t>
      </w:r>
      <w:r w:rsidRPr="005503F6">
        <w:rPr>
          <w:rFonts w:ascii="GHEA Grapalat" w:hAnsi="GHEA Grapalat" w:cstheme="minorHAnsi"/>
          <w:bCs/>
          <w:sz w:val="18"/>
          <w:szCs w:val="18"/>
          <w:lang w:val="pt-BR"/>
        </w:rPr>
        <w:t xml:space="preserve">mail </w:t>
      </w:r>
      <w:hyperlink r:id="rId5" w:history="1">
        <w:r w:rsidRPr="005503F6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  <w:r w:rsidRPr="005503F6">
        <w:rPr>
          <w:sz w:val="18"/>
          <w:szCs w:val="18"/>
          <w:lang w:val="pt-BR"/>
        </w:rPr>
        <w:t xml:space="preserve">  </w:t>
      </w:r>
    </w:p>
    <w:p w14:paraId="303BCD37" w14:textId="013C7AA5" w:rsidR="009C0717" w:rsidRDefault="009C0717" w:rsidP="009C0717">
      <w:pPr>
        <w:pStyle w:val="a3"/>
        <w:tabs>
          <w:tab w:val="left" w:pos="3030"/>
        </w:tabs>
        <w:spacing w:after="0" w:line="240" w:lineRule="auto"/>
        <w:jc w:val="both"/>
        <w:rPr>
          <w:sz w:val="18"/>
          <w:szCs w:val="18"/>
          <w:lang w:val="pt-BR"/>
        </w:rPr>
      </w:pPr>
    </w:p>
    <w:p w14:paraId="63769E91" w14:textId="77777777" w:rsidR="009C0717" w:rsidRPr="00A9658E" w:rsidRDefault="009C0717" w:rsidP="009C0717">
      <w:pPr>
        <w:pStyle w:val="a7"/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</w:pPr>
      <w:r w:rsidRPr="00A9658E">
        <w:rPr>
          <w:rFonts w:ascii="GHEA Grapalat" w:eastAsiaTheme="minorEastAsia" w:hAnsi="GHEA Grapalat" w:cs="Sylfaen"/>
          <w:bCs/>
          <w:sz w:val="20"/>
          <w:szCs w:val="20"/>
          <w:lang w:val="pt-BR" w:eastAsia="hy-AM"/>
        </w:rPr>
        <w:t>Дополнительные условия:</w:t>
      </w:r>
    </w:p>
    <w:p w14:paraId="45E01DA2" w14:textId="77777777" w:rsidR="009C0717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Продукция должна быть новой, неиспользованной. Упаковка должна обеспечивать механическую целостность продукции, документы должны быть переведены на армянский или русский язык, </w:t>
      </w:r>
    </w:p>
    <w:p w14:paraId="23D1A868" w14:textId="106165FA" w:rsidR="009C0717" w:rsidRPr="005503F6" w:rsidRDefault="009C0717" w:rsidP="009C0717">
      <w:pPr>
        <w:pStyle w:val="a3"/>
        <w:ind w:left="630"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9C0717">
        <w:rPr>
          <w:rFonts w:ascii="GHEA Grapalat" w:hAnsi="GHEA Grapalat"/>
          <w:b/>
          <w:color w:val="000000" w:themeColor="text1"/>
          <w:sz w:val="18"/>
          <w:szCs w:val="18"/>
          <w:lang w:val="pt-BR"/>
        </w:rPr>
        <w:t>7 должны иметь сертификат качества или паспорт и гарантийный срок составляет 365 дней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</w:p>
    <w:p w14:paraId="3D365587" w14:textId="35FF8F8C" w:rsidR="009C0717" w:rsidRPr="00440330" w:rsidRDefault="000A299B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 xml:space="preserve">ЛОТ </w:t>
      </w:r>
      <w:r w:rsidR="009C0717" w:rsidRPr="00440330">
        <w:rPr>
          <w:rFonts w:ascii="GHEA Grapalat" w:hAnsi="GHEA Grapalat"/>
          <w:bCs/>
          <w:color w:val="000000" w:themeColor="text1"/>
          <w:sz w:val="18"/>
          <w:szCs w:val="18"/>
        </w:rPr>
        <w:t>6</w:t>
      </w:r>
      <w:r w:rsidR="00440330" w:rsidRPr="00440330">
        <w:rPr>
          <w:rFonts w:ascii="GHEA Grapalat" w:hAnsi="GHEA Grapalat"/>
          <w:bCs/>
          <w:color w:val="000000" w:themeColor="text1"/>
          <w:sz w:val="18"/>
          <w:szCs w:val="18"/>
        </w:rPr>
        <w:t xml:space="preserve"> </w:t>
      </w:r>
      <w:r w:rsidR="009C0717" w:rsidRPr="0044033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Согласно промежуточному коду классификации </w:t>
      </w:r>
      <w:r w:rsidR="009C0717" w:rsidRPr="00440330">
        <w:rPr>
          <w:rFonts w:ascii="GHEA Grapalat" w:hAnsi="GHEA Grapalat"/>
          <w:bCs/>
          <w:color w:val="000000" w:themeColor="text1"/>
          <w:sz w:val="18"/>
          <w:szCs w:val="18"/>
          <w:lang w:val="en-US"/>
        </w:rPr>
        <w:t>C</w:t>
      </w:r>
      <w:r w:rsidR="009C0717" w:rsidRPr="00440330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PV единицей измерения данной дозы является штука, но она должна поставляться в 1 комплекте.</w:t>
      </w:r>
    </w:p>
    <w:p w14:paraId="687BFB46" w14:textId="77777777" w:rsidR="009C0717" w:rsidRPr="005503F6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14:paraId="7763A775" w14:textId="77777777" w:rsidR="009C0717" w:rsidRPr="005503F6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Информация о товарном знаке, торговом наименовании, марке и производителе  - не требуется;</w:t>
      </w:r>
    </w:p>
    <w:p w14:paraId="451C3D72" w14:textId="77777777" w:rsidR="009C0717" w:rsidRPr="005503F6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Срок предоставления участнику подписанного протокола приема-передачи – 30 рабочих дней;</w:t>
      </w:r>
    </w:p>
    <w:p w14:paraId="676E27B0" w14:textId="77777777" w:rsidR="009C0717" w:rsidRPr="005503F6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</w:rPr>
        <w:t>Допустимый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</w:rPr>
        <w:t>нарушения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дней;</w:t>
      </w:r>
    </w:p>
    <w:p w14:paraId="07F56CA6" w14:textId="77777777" w:rsidR="009C0717" w:rsidRPr="005503F6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Исполнитель обязан соблюдать все требования внутриобектного и пропускного режима, действующие на ААЭС;</w:t>
      </w:r>
    </w:p>
    <w:p w14:paraId="6D55CA62" w14:textId="77777777" w:rsidR="009C0717" w:rsidRPr="005503F6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vertAlign w:val="superscript"/>
          <w:lang w:val="pt-BR"/>
        </w:rPr>
        <w:t>-00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до 15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vertAlign w:val="superscript"/>
          <w:lang w:val="pt-BR"/>
        </w:rPr>
        <w:t>-30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часов;</w:t>
      </w:r>
    </w:p>
    <w:p w14:paraId="0F4206A5" w14:textId="77777777" w:rsidR="009C0717" w:rsidRPr="005503F6" w:rsidRDefault="009C0717" w:rsidP="009C0717">
      <w:pPr>
        <w:pStyle w:val="a3"/>
        <w:numPr>
          <w:ilvl w:val="0"/>
          <w:numId w:val="3"/>
        </w:numP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Менеджер по контракту 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</w:rPr>
        <w:t>А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</w:rPr>
        <w:t>Мелконян</w:t>
      </w:r>
      <w:r w:rsidRPr="005503F6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.Тел. 010-28-00-35, email </w:t>
      </w:r>
      <w:hyperlink r:id="rId6" w:history="1">
        <w:r w:rsidRPr="005503F6">
          <w:rPr>
            <w:rStyle w:val="a6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</w:p>
    <w:p w14:paraId="0839C03F" w14:textId="77777777" w:rsidR="009C0717" w:rsidRPr="005503F6" w:rsidRDefault="009C0717" w:rsidP="009C0717">
      <w:pPr>
        <w:pStyle w:val="a3"/>
        <w:tabs>
          <w:tab w:val="left" w:pos="3030"/>
        </w:tabs>
        <w:spacing w:after="0" w:line="240" w:lineRule="auto"/>
        <w:jc w:val="both"/>
        <w:rPr>
          <w:sz w:val="18"/>
          <w:szCs w:val="18"/>
          <w:lang w:val="pt-BR"/>
        </w:rPr>
      </w:pPr>
    </w:p>
    <w:p w14:paraId="740626DC" w14:textId="77777777" w:rsidR="009C0717" w:rsidRPr="009C0717" w:rsidRDefault="009C0717" w:rsidP="009C0717">
      <w:pPr>
        <w:pStyle w:val="a3"/>
        <w:tabs>
          <w:tab w:val="left" w:pos="3030"/>
        </w:tabs>
        <w:spacing w:after="0" w:line="0" w:lineRule="atLeast"/>
        <w:rPr>
          <w:rFonts w:ascii="GHEA Grapalat" w:hAnsi="GHEA Grapalat" w:cstheme="minorHAnsi"/>
          <w:bCs/>
          <w:color w:val="000000" w:themeColor="text1"/>
          <w:sz w:val="18"/>
          <w:szCs w:val="18"/>
          <w:lang w:val="pt-BR"/>
        </w:rPr>
      </w:pPr>
    </w:p>
    <w:sectPr w:rsidR="009C0717" w:rsidRPr="009C0717" w:rsidSect="005E6AAF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20C66"/>
    <w:multiLevelType w:val="hybridMultilevel"/>
    <w:tmpl w:val="BD40BC8C"/>
    <w:lvl w:ilvl="0" w:tplc="25F0AF8A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2A6E6AB4"/>
    <w:multiLevelType w:val="hybridMultilevel"/>
    <w:tmpl w:val="63B6AD04"/>
    <w:lvl w:ilvl="0" w:tplc="1D5A8E0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97FAE"/>
    <w:multiLevelType w:val="hybridMultilevel"/>
    <w:tmpl w:val="734EF9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90B"/>
    <w:rsid w:val="000A299B"/>
    <w:rsid w:val="002A2B40"/>
    <w:rsid w:val="00367A74"/>
    <w:rsid w:val="00440330"/>
    <w:rsid w:val="004E173D"/>
    <w:rsid w:val="005E6AAF"/>
    <w:rsid w:val="00945E8C"/>
    <w:rsid w:val="009C0717"/>
    <w:rsid w:val="009C66A6"/>
    <w:rsid w:val="009E590B"/>
    <w:rsid w:val="00A1044A"/>
    <w:rsid w:val="00F371D8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F203E"/>
  <w15:chartTrackingRefBased/>
  <w15:docId w15:val="{08510DFB-CA02-4C2A-9985-BD787FD1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67A74"/>
    <w:pPr>
      <w:spacing w:after="200" w:line="276" w:lineRule="auto"/>
      <w:ind w:left="720"/>
      <w:contextualSpacing/>
    </w:pPr>
    <w:rPr>
      <w:rFonts w:eastAsiaTheme="minorEastAsia"/>
      <w:lang w:val="hy-AM" w:eastAsia="hy-AM"/>
    </w:rPr>
  </w:style>
  <w:style w:type="character" w:customStyle="1" w:styleId="a4">
    <w:name w:val="Абзац списка Знак"/>
    <w:link w:val="a3"/>
    <w:uiPriority w:val="34"/>
    <w:locked/>
    <w:rsid w:val="00367A74"/>
    <w:rPr>
      <w:rFonts w:eastAsiaTheme="minorEastAsia"/>
      <w:lang w:val="hy-AM" w:eastAsia="hy-AM"/>
    </w:rPr>
  </w:style>
  <w:style w:type="table" w:styleId="a5">
    <w:name w:val="Table Grid"/>
    <w:basedOn w:val="a1"/>
    <w:uiPriority w:val="59"/>
    <w:rsid w:val="00367A74"/>
    <w:pPr>
      <w:spacing w:after="0" w:line="240" w:lineRule="auto"/>
    </w:pPr>
    <w:rPr>
      <w:rFonts w:eastAsiaTheme="minorEastAsia"/>
      <w:lang w:val="ru-RU" w:eastAsia="hy-AM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C0717"/>
    <w:rPr>
      <w:color w:val="0000FF"/>
      <w:u w:val="single"/>
    </w:rPr>
  </w:style>
  <w:style w:type="paragraph" w:styleId="a7">
    <w:name w:val="Normal (Web)"/>
    <w:basedOn w:val="a"/>
    <w:uiPriority w:val="99"/>
    <w:semiHidden/>
    <w:unhideWhenUsed/>
    <w:rsid w:val="009C07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756</Words>
  <Characters>4313</Characters>
  <Application>Microsoft Office Word</Application>
  <DocSecurity>0</DocSecurity>
  <Lines>35</Lines>
  <Paragraphs>10</Paragraphs>
  <ScaleCrop>false</ScaleCrop>
  <Company/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 Davtyan</dc:creator>
  <cp:keywords/>
  <dc:description/>
  <cp:lastModifiedBy>Armine Davtyan</cp:lastModifiedBy>
  <cp:revision>10</cp:revision>
  <cp:lastPrinted>2025-12-02T05:44:00Z</cp:lastPrinted>
  <dcterms:created xsi:type="dcterms:W3CDTF">2025-12-02T05:35:00Z</dcterms:created>
  <dcterms:modified xsi:type="dcterms:W3CDTF">2025-12-04T06:16:00Z</dcterms:modified>
</cp:coreProperties>
</file>