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лабораторно-диагностических материалов и изделий медицинского назначения для нужд ЗАО «Горисский медицинский центр»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лабораторно-диагностических материалов и изделий медицинского назначения для нужд ЗАО «Горисский медицинский центр»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лабораторно-диагностических материалов и изделий медицинского назначения для нужд ЗАО «Горисский медицинский центр» в 2026 году</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лабораторно-диагностических материалов и изделий медицинского назначения для нужд ЗАО «Горисский медицинский центр»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для вакутейнеров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абсорбент для наркозного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 с впитывающей поверхностью, с двухсторонними застёжками на талии. Предназначен для взрослых. Размеры по запросу: M, L, 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имплантаты интраокулярных линз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интраокулярные линзы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Вязкоупругий раствор 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вязкоупругий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раствор триптанового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газов крови ABL9. Размеры: 80 мм*50 мм. Фирменная. Условия хранения: от 2 до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анализатора газов крови FLEX SC9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FLEX SP9 для анализатора газов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предназначены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мочевины-Col/мочевины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Мочевина-Аргинин Лио 2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кинетики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аспартаминтрансферазы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Золера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5.1</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для вакутейнеров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забора крови из сложных вен. Размер иглы: 23G, длина: 19 мм. Состоит из иглы-бабочки, нелатексного катетера и люэровского адаптера. Игла: с силиконовым покрытием. Прозрачная камера для хорошей визуализации кровотока. Пластиковый чехол для хранения иглы после использования.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N8 Fr. Имеет гибкую, тонкую прозрачную трубку длиной не менее 29 см и не более 31 см. С защитным колпачком.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 м3/ч, рабочее давление: 6,9–41 бар, рабочая температура: +5…+35 °С, рабочий диапазон pH: 2–11, диапазон промывки: pH: 1–13, номинальная селективность: 99%, максимальная концентрация свободного хлора: 0,1 мг/л, тип мембранного элемента: 4040, масса: 5 кг, внешний диаметр: 99 мм, длина: 1016 мм, внутренний диаметр: 19 мм.
Предназначено для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абсорбент для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анестезиологического оборудования, для работы в условиях низких потоков, LOW FLOW, упаковка 4,5 кг. Остаточный срок годности на момент поставки: не менее 1 года.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 с впитывающей поверхностью, с двухсторонними застёжками на талии. Предназначен для взрослых. Размеры по запросу: M, L, XL, XXL.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 с впитывающей поверхностью, с двухсторонними застёжками на талии. Предназначен для взрослых. Размеры по запросу: M, L, 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имплантаты интраокулярных линз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линзы: 6,0 мм
Тип оптики ИОЛ: бифокальная (от +1,0 до +32,0), вогнутая (от -10,0 до 0,0)
Асферичность: задняя асферическая поверхность с технологией нейтрализации аберраций
Оптический край ИОЛ: усиленный квадратный край на 360°
Тип гаптики: угловой с технологией противосводчатой ​​гаптике (AVH)
Угол гаптики ИОЛ: 0 градусов
Конструкция ИОЛ: цельная
Материал оптики ИОЛ: гидрофобный акрил
Защита от УФ-излучения: поглотитель UVA-излучения бензопенем
Показатель преломления: 1,51
ABBE: 43
Глубина передней камеры: 5,32 мм
Оптическая константа А интраокулярной линзы: 118,6
Диоптрийное увеличение линзы:
Одна полная диоптрия: от -10,0 до +7,0 и от +31,0 до +32,0
Половина диоптрии: от +8,0 до +30,0
Размер щели: 2,2 мм
Тип инжектора: одноразовый, диаметр наконечника: 1,65 мм, наклон наконечника: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интраокулярные линзы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ИОЛ: 6,00 мм.
Тип оптики ИОЛ: равновыпуклая. Тип гаптики ИОЛ: модифицированная С. Структура ИОЛ: однокомпонентная. Количество позиционирующих отверстий: 2. Оптический материал ИОЛ: полиметилметакрилат (ПММА).
А-константа ИОЛ: 118,4. Глубина передней камеры: 5,00 мм.
Шаг увеличения оптической силы ИОЛ: одна полная диоптрия от -5,0 до +5,0, половина диоптрии от +5,5 до +30,0. Линза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Вязкоупругий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диспергируемый.
Представляет собой 2,0% гидроксипропилметилцеллюлозу, вязкоупругий офтальмологический раствор в шприце объёмом 2,0 мл.
Состав: гидроксипропилметилцеллюлоза: 20 мг/мл, хлорид натрия: 4,9 мг, ацетат натрия: 3,9 мг, цитрат натрия: 1,7 мг, хлорид калия: 0,75 мг, дигидрат хлорида кальция: 0,48 мг, гексагидрат хлорида магния: 0,3 мг.
Средняя молекулярная масса: 86 000 дальтон.
Вязкость при 27°C: 3000–4500 мПа·с. Ph`6,8–7,6:
Размер канюли: 23G.
Температура хранения: от 2 до 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вязкоупругий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1,6% гиалуронат натрия, вязкоупругий офтальмологический раствор в шприце объёмом 1,1 мл.
Гиалуронат натрия: 14,4–17,6 мг/мл, хлорид натрия: 8,7–9,3 мг/мл, фосфат: 0,15–0,25 мг/мл, белок: не более 0,003%, железо: не более 2 ppm.
Наличие невидимых частиц: ≥10 мкм: не более 6000 частиц в шприце, ≥25 мкм: не более 600 частиц в шприце.
Молекулярная масса: около 3 000 000 дальтон.
Вязкость: средняя: 400 000 мПа·с.
Динамическая вязкость (2 с-1, 25 °C): 30 000–80 000 мПа·с.
Осмолярность: 300–350 мОсм/кг.
Ph: 6,8–7,6.
Размер канюли: 27G.
Температура хранения: 2–25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2,75 мм. Угол наклона лезвия микрохирургического ножа: 45 градусов.
Лезвие микрохирургического ножа: скошенное.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1,15 мм (20G)
Угол заточки лезвия микрохирургического ножа: 45 градусов
Лезвие микрохирургического ножа: скошенное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однолезвийный. Тип микрохирургического ножа: безопасный. Скос лезвия микрохирургического ножа: 15 градусов. Лезвие микрохирургического ножа: прямое. Материал лезвия: аустенитная нержавеющая сталь (содержит никель и хром). Лезвие с тройной заточкой, с силиконовым покрытием. Материал рукоятки: полибутилентерефталат (ПБТ). Нож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полукруглый, с верхней заточкой, тип: безопасный, ширина лезвия: 2,3 мм, скос лезвия: 60 градусов. Материал лезвия: аустенитная нержавеющая сталь (содержит никель и хром). Лезвие тройной заточки, с силиконовым покрытием. Материал рукоятки: полибутилентерефталат (ПБТ). Нож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Окрашивающий раствор триптанового синего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окрашивающего раствора: окрашивающий раствор для капсул трипанового синего.
Состав окрашивающего раствора: 0,3 мг трипанового синего
0,95 мг Na₂HPO₄₄ x 2H₄O
0,15 мг NaH₂PO₄ x 2H₄O
4,1 мг NaCl
Концентрация окрашивающего раствора: 0,6 г/л трипанового синего
Плотность окрашивающего раствора: 1,000–1,005 г/см₄
Объем окрашивающего раствора во флаконе: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одноразовый набор. Предназначен для введения обезболивающих препаратов в эпидуральное пространство позвоночника. В набор входят: игла для эпидуральной пункции, шприц объёмом 10 мл, бактериовирусный фильтр с двусторонней фильтрацией, коннектор Луер и направляющая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газов крови ABL9. Размеры: 80 мм*50 мм. Фирменная. Условия хранения: от 2 до 30°C.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газов крови ABL9. Размеры: 80 мм*50 мм. Фирменная. Условия хранения: от 2 до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анализатора газов крови FLEX SC9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анализатора газов крови FLEX SC9. Измеряемые параметры: PH, PO2, PCO2, Na, K, Ca, Cl, Hct. Тест-набор должен быть совместим с анализатором газов крови модели ABL9. Набор должен быть рассчитан не более чем на 100 тестов. Срок годности не менее 60 дней с момента установки. Наличие логотипа компании. Условия хранения: от 2 до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FLEX SP9 для анализатора газов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FLEX SP9 для анализатора газов крови. Рабочий раствор должен быть совместим с анализатором газов крови модели ABL9. Наличие логотипа компании. Условия хранения: от 2 до 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предназначены для анализатора мочи URIT-50.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предназначены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мочевины-Col/мочевины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UREA: Колориметрический метод. Исследуемый материал: сыворотка/плазма крови/моча. Набор для определения мочевины должен быть укомплектован необходимыми материалами, указанными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Мочевина-Аргинин Лио 2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мочевиной и аргинином Lio 2. Набор для определения U.urealyticum, M.hominis в урогенитальных мазках. Качественное определение (два в одном). Образец для исследования: урогенитальный мазок. Упаковка: Бульон для Mycoplasma R1: 25 флаконов по 3,1 мл, лиофилизированная масса для Mycoplasma R2: 25 флаконов по 1 мл, листок-вкладыш. Упаковка рассчитана на 25 пациентов для исследования. В упаковке 50 флаконов. Может использоваться в качестве транспортной среды. Наличие товарного знака обязательно. Сертификат качества на каждую партию. Условия хранения: от 2 до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кинетики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кинетического определения аланинаминотрансферазы (АЛТ (ГПТ) или эквивалент). Метод: УФ-кинетический. Формат: 1 x 50 мл. Образец для анализа: сыворотка/плазма крови.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аспартаминтрансферазы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аспартамтрансферазы (АЛТ (ГПТ) или эквивалент). Метод: УФ-кинетический. Формат: 1 x 50 мл. Образец для анализа: сыворотка/плазма крови.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Наличие бренда.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Золера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Испытание пригодности дезинфицирующего раствора Zoler. Срок годности должен быть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Satellite Max, формат: 6x220 кювет. Наличие товарного знака обязательно. Условия хранения: при комнатной температуре. Срок годности должен быть не менее 1/2 срока годности на момент поставки. Для In Vitro Diagnostics необходим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