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+37494955944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ածխաջրածնային գազ
•	Բնութագրերին և անվտանգությանը ներկայացվող պահանջները համաձայն՝ եվրասիական տնտեսական հանձնաժողովի 2016 թվականի օգոստոսի 9-ի թիվ 68 որոշմամբ հաստատված «որպես վառելիք օգտագործելու համար նախատեսված հեղուկացված ածխաջրածնային գազերին ներկայացվող պահանջներ» Եվրասիական տնտեսության միության տեխնիկական կանոնակարգի (ԵԱՏՄ ՏԿ 036/2016) և ոլորտը կարգավորող այլ իրավական նորմերի կամ 
•	Հեղուկ պրոպան գազ, որը կարող է օգտագործվել որպես շարժիչների վառելիք, բենզինի փոխարեն: Հիմնական բաղադրիչը` պրոպանի և բութանի խառնուրդ: Հեղուկ գազի բաղադրությունը՝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համապատասխանությունը՝ համաձայն ГОСТ 20448-90: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ընթացքում ֆինանսական միջոցներ նախատեսվելու դեպքում կողմերի միջև կնքվող համաձայնագրի ուժի մեջ մտնելու օրվանից 20 օրվա ընթացքում,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