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ՀԿՓԲԸ-ԷԱՃԱՊՁԲ-26/03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ՀԱՏՈՒԿ ԿԱՊ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Հ. Հակոբյան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ԿԱՊ ՓԲԸ-ի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+37494955944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hayk_khazaryan@mail.ru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ՀԱՏՈՒԿ ԿԱՊ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ՀԿՓԲԸ-ԷԱՃԱՊՁԲ-26/03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ՀԱՏՈՒԿ ԿԱՊ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ՀԱՏՈՒԿ ԿԱՊ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ԿԱՊ ՓԲԸ-ի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ՀԱՏՈՒԿ ԿԱՊ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ԿԱՊ ՓԲԸ-ի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ՀԿՓԲԸ-ԷԱՃԱՊՁԲ-26/03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hayk_khazaryan@mail.ru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ԿԱՊ ՓԲԸ-ի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ՀԱՏՈՒԿ ԿԱՊ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ՀԿՓԲԸ-ԷԱՃԱՊՁԲ-26/03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ՀԿՓԲԸ-ԷԱՃԱՊՁԲ-26/03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«ՀԿՓԲԸ-ԷԱՃԱՊՁԲ-26/03»*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«ՀԿՓԲԸ-ԷԱՃԱՊՁԲ-26/03»*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ՀԱՏՈՒԿ ԿԱՊ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 գազ մեթան, տրանսպորտայերի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է խառնուրդի մաքրում,խոնավության և այլ աղտոտիչների հեռացում և սեղմում, որը չի նախատեսում բաղադրիչների բաղադրության փոփոխություն, գլանոթի լցավորման ընթացքում բնական գազի կոմպրեսացված վառելիքի ավելցուկ ճնշումը պետք է համապատասխանի ԱԳԼՃ-ի և լցավորվող գազագլանոթային միջոցների տեխնիկական պայմաններին և չպետք է գերազանցի 19.6 ՄՊա ճնշման սահմանը, գլանոթ լցավորվող գազի ջերմաստիճանը՝ համապատասխան:
Համապատասխանությունը՝ ըստ ГОСТ 27577-2000,
Պայմանական նշաները՝ «Վախենում է կրակից», Տեղափոխման անվտանգությունը՝ հրավտանգ, պայթունավտանգ: 
Մատակարարը պետք է երաշխավորի, որ լիցքավորման կայանները զինված լինեն սահմանված և  լիցենզավորված տեխնիկական միջոցներով գազի որակյալ լիցքավորումն իրականացնելու համար:
Ավտոգազալցակայանների կառուցման եվ շահագործման տեխնիկական անվտանգության կանոնները համաձայն ՀՀ Կառավարության 2022թ. հուլիսի 22-ի թիվ 1131-Ն որոշման: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ֆինանսական միջոցներ նախատեսվելու դեպքում կողմերի միջև կնքվող համաձայնագրի ուժի մեջ մտնելու օրվանից 20 օրվա ընթացքում, բացառությամբ այն դեպքի, երբ ընտրված մասնակիցը համաձայնում է պայմանագրի կատարումը սկսել ավելի կարճ ժամկետից: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