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ԿՇՄՊ-ԷԱՃԱՊՁԲ-26/03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2026 թվականի կարիքների համար ԿՇՄՊ-ԷԱՃԱՊՁԲ-26/03 ծածկագրով  էլեկտրոնային աճուրդ ընթացակարգով դիզելային վառելիքի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ԿՇՄՊ-ԷԱՃԱՊՁԲ-26/03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2026 թվականի կարիքների համար ԿՇՄՊ-ԷԱՃԱՊՁԲ-26/03 ծածկագրով  էլեկտրոնային աճուրդ ընթացակարգով դիզելային վառելիքի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2026 թվականի կարիքների համար ԿՇՄՊ-ԷԱՃԱՊՁԲ-26/03 ծածկագրով  էլեկտրոնային աճուրդ ընթացակարգով դիզելային վառելիքի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ԿՇՄՊ-ԷԱՃԱՊՁԲ-26/03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2026 թվականի կարիքների համար ԿՇՄՊ-ԷԱՃԱՊՁԲ-26/03 ծածկագրով  էլեկտրոնային աճուրդ ընթացակարգով դիզելային վառելիքի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381.55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444.54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4.9785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ԿՇՄՊ-ԷԱՃԱՊՁԲ-26/03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ԿՇՄՊ-ԷԱՃԱՊՁԲ-26/03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ԿՇՄՊ-ԷԱՃԱՊՁԲ-26/03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ԿՇՄՊ-ԷԱՃԱՊՁԲ-26/03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«ԿՇՄՊ-ԷԱՃԱՊՁԲ-26/03»*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«Կանաչապատում և շրջակա միջավայրի պահպանություն» ՀՈԱԿ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ԿՇՄՊ-ԷԱՃԱՊՁԲ-26/03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1570088982620100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«ԿՇՄՊ-ԷԱՃԱՊՁԲ-26/03»*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«Կանաչապատում և շրջակա միջավայրի պահպանություն» ՀՈԱԿ</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ԿՇՄՊ-ԷԱՃԱՊՁԲ-26/03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«ԿՇՄՊ-ԷԱՃԱՊՁԲ-26/03»*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ԿՇՄՊ-ԷԱՃԱՊՁԲ-26/03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«ԿՇՄՊ-ԷԱՃԱՊՁԲ-26/03»*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Վառելիքի մատակարարումը կտնոններով:
Մատակարարը Երևան քաղաքի բոլոր վարչական շրջաններում պետք է պատվիրատուի սպասարկումն իրականացնի առնվազն 2 բենզալցակայանի միջոցով: Ընտրված մասնակից ճանաչվելու դեպքում ներկայացվում է բենզալցակայանների ցանկը և հասցեները: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Փ. Բյուզանդի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25000 լիտրը 21 օրացույցային օրվա ընթացքում, մնացած մասերը պատվիրատուի կողմից պահանջ ներկայացնելու դեպքում 3 օրացույցային օրում, բայց ոչ ուշ քան 2026 թվականի հունիսի 30-ը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