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4053CE76" w:rsidR="00B677D7" w:rsidRPr="002802B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</w:t>
      </w:r>
      <w:r w:rsidR="002802B7">
        <w:rPr>
          <w:rFonts w:ascii="GHEA Grapalat" w:hAnsi="GHEA Grapalat"/>
          <w:b/>
          <w:color w:val="000000"/>
          <w:lang w:val="en-US"/>
        </w:rPr>
        <w:t>9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1985"/>
        <w:gridCol w:w="3686"/>
        <w:gridCol w:w="6094"/>
        <w:gridCol w:w="1169"/>
        <w:gridCol w:w="1254"/>
        <w:gridCol w:w="136"/>
        <w:gridCol w:w="18"/>
        <w:gridCol w:w="3301"/>
        <w:gridCol w:w="3455"/>
        <w:gridCol w:w="3455"/>
      </w:tblGrid>
      <w:tr w:rsidR="00B677D7" w14:paraId="2ACF84FF" w14:textId="77777777" w:rsidTr="0001197F">
        <w:trPr>
          <w:gridAfter w:val="3"/>
          <w:wAfter w:w="10211" w:type="dxa"/>
          <w:trHeight w:val="319"/>
        </w:trPr>
        <w:tc>
          <w:tcPr>
            <w:tcW w:w="15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01197F">
        <w:trPr>
          <w:gridAfter w:val="4"/>
          <w:wAfter w:w="10229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6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01197F">
        <w:trPr>
          <w:gridAfter w:val="4"/>
          <w:wAfter w:w="10229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01197F">
        <w:trPr>
          <w:gridAfter w:val="4"/>
          <w:wAfter w:w="10229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01197F">
        <w:trPr>
          <w:gridAfter w:val="4"/>
          <w:wAfter w:w="10229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6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182ACE" w14:paraId="162E016F" w14:textId="77777777" w:rsidTr="0001197F">
        <w:trPr>
          <w:gridAfter w:val="4"/>
          <w:wAfter w:w="10229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4944150E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33211130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09D823E6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ÊáÉ»ëï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»ñÇÝ</w:t>
            </w:r>
            <w:proofErr w:type="spellEnd"/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A522CC" w14:textId="3D108229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100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և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200</w:t>
            </w:r>
            <w:r>
              <w:rPr>
                <w:rFonts w:ascii="Arial" w:hAnsi="Arial" w:cs="Arial"/>
                <w:sz w:val="18"/>
                <w:szCs w:val="18"/>
              </w:rPr>
              <w:t>մլ։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ռեակտիվները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2-8C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պահվում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են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վրա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նշված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ժամկետը</w:t>
            </w:r>
            <w:r>
              <w:rPr>
                <w:rFonts w:ascii="Arial Armenian" w:hAnsi="Arial Armenian" w:cs="Calibri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իսկ</w:t>
            </w:r>
            <w:proofErr w:type="spellEnd"/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բացելուց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հետո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ռեակտիվները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2-10C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պայմաններում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պահվում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են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երկու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շաբաթ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։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6B797DFB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7EC5E7C1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2400</w:t>
            </w:r>
          </w:p>
        </w:tc>
      </w:tr>
      <w:tr w:rsidR="00182ACE" w14:paraId="17DE0DD4" w14:textId="77777777" w:rsidTr="0001197F">
        <w:trPr>
          <w:gridAfter w:val="4"/>
          <w:wAfter w:w="10229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53E88D4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33211160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43E5E0FB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Îñ»³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ïÇÝÇÝ 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Ñ»ÕáõÏ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3D5E228E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100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և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200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Ստուգվող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արյան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շիճուկ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պլազմա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մեզ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ռեակտիվները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15-25C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պիտանի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են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վրա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նշված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պիտանելիության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ժամկետի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ավարտը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2EE2FA8C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0958DE96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2500</w:t>
            </w:r>
          </w:p>
        </w:tc>
      </w:tr>
      <w:tr w:rsidR="00182ACE" w14:paraId="58EF4ED8" w14:textId="77777777" w:rsidTr="0001197F">
        <w:trPr>
          <w:gridAfter w:val="4"/>
          <w:wAfter w:w="10229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1B7FE848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33211260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64F4E063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Հակաստրեպտոլիզին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(ASO)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5F607C3F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Ստուգման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 Armenian" w:hAnsi="Arial Armenian" w:cs="Arial Armenian"/>
                <w:sz w:val="18"/>
                <w:szCs w:val="18"/>
              </w:rPr>
              <w:t>–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շիճուկ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մեթոդ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ագլյուտինացիոն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r>
              <w:rPr>
                <w:rFonts w:ascii="Arial Armenian" w:hAnsi="Arial Armenian" w:cs="Calibri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պայմաններ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2-8</w:t>
            </w:r>
            <w:r>
              <w:rPr>
                <w:rFonts w:ascii="Arial Armenian" w:hAnsi="Arial Armenian" w:cs="Arial Armenian"/>
                <w:sz w:val="18"/>
                <w:szCs w:val="18"/>
              </w:rPr>
              <w:t>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C;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Որակի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սերտիֆիկատներ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` ISO 9001 </w:t>
            </w:r>
            <w:r>
              <w:rPr>
                <w:rFonts w:ascii="Arial" w:hAnsi="Arial" w:cs="Arial"/>
                <w:sz w:val="18"/>
                <w:szCs w:val="18"/>
              </w:rPr>
              <w:t>և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ISO 13485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ГОСТ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ИСО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13485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54B2AA25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315FE38E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200</w:t>
            </w:r>
          </w:p>
        </w:tc>
      </w:tr>
      <w:tr w:rsidR="00182ACE" w14:paraId="322E3352" w14:textId="77777777" w:rsidTr="0001197F">
        <w:trPr>
          <w:gridAfter w:val="4"/>
          <w:wAfter w:w="10229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14FEDAB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33691410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215122B0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ä³å³ÝÇÏáÉáõ EA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138B74D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Պապանիկոլաու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EA: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Փաթեթավորումը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1000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65362CC0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46A987DE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182ACE" w14:paraId="3A93CB5D" w14:textId="77777777" w:rsidTr="0001197F">
        <w:trPr>
          <w:gridAfter w:val="4"/>
          <w:wAfter w:w="10229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10186530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33211240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40AC82EB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è¨Ù³ïáÇ¹ ý³Ïïáñ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680E7B40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Ստուգման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 Armenian" w:hAnsi="Arial Armenian" w:cs="Arial Armenian"/>
                <w:sz w:val="18"/>
                <w:szCs w:val="18"/>
              </w:rPr>
              <w:t>–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շիճուկ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մեթոդ</w:t>
            </w:r>
            <w:r>
              <w:rPr>
                <w:rFonts w:ascii="Arial Armenian" w:hAnsi="Arial Armenian" w:cs="Calibri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ագլյուտինացիոն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r>
              <w:rPr>
                <w:rFonts w:ascii="Arial Armenian" w:hAnsi="Arial Armenian" w:cs="Calibri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Ֆորմատ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թեսթ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6A5F9D63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70CE1BD9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300</w:t>
            </w:r>
          </w:p>
        </w:tc>
      </w:tr>
      <w:tr w:rsidR="00182ACE" w14:paraId="4A8FBC1B" w14:textId="77777777" w:rsidTr="0001197F">
        <w:trPr>
          <w:gridAfter w:val="4"/>
          <w:wAfter w:w="10229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12EE8E59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38431710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35274810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ê³ÉÇ Ï³ÃáóÇÏ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0E9B3EF6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Կաթոցիկ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Սալիի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է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հիվանդից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արյան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նմուշ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վերցնելու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է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քիմիակայուն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ապակուց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և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է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տաք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չոր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օդի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և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քիմիական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ստերիլիզացման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N1: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7125BE6C" w:rsidR="00182ACE" w:rsidRDefault="00182ACE" w:rsidP="00182AC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2E0F499F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</w:tr>
      <w:tr w:rsidR="00182ACE" w14:paraId="6A07C704" w14:textId="77777777" w:rsidTr="0001197F">
        <w:trPr>
          <w:gridAfter w:val="4"/>
          <w:wAfter w:w="10229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64D7B0BD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33191310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3F046DB9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 xml:space="preserve">öáñÓ³ÝáÃ </w:t>
            </w:r>
            <w:proofErr w:type="spellStart"/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ó»ÝïñÇýáõ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·Ç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³å³ÏÇ³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74CB2EBE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Ցենտրիֆուգի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ապակյա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` 10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  <w:r>
              <w:rPr>
                <w:rFonts w:ascii="Arial Armenian" w:hAnsi="Arial Armenian" w:cs="Calibri"/>
                <w:sz w:val="18"/>
                <w:szCs w:val="18"/>
              </w:rPr>
              <w:t>, 13</w:t>
            </w:r>
            <w:r>
              <w:rPr>
                <w:rFonts w:ascii="Arial" w:hAnsi="Arial" w:cs="Arial"/>
                <w:sz w:val="18"/>
                <w:szCs w:val="18"/>
              </w:rPr>
              <w:t>մմ</w:t>
            </w:r>
            <w:r>
              <w:rPr>
                <w:rFonts w:ascii="Arial Armenian" w:hAnsi="Arial Armenian" w:cs="Calibri"/>
                <w:sz w:val="18"/>
                <w:szCs w:val="18"/>
              </w:rPr>
              <w:t>*100</w:t>
            </w:r>
            <w:r>
              <w:rPr>
                <w:rFonts w:ascii="Arial" w:hAnsi="Arial" w:cs="Arial"/>
                <w:sz w:val="18"/>
                <w:szCs w:val="18"/>
              </w:rPr>
              <w:t>մմ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50071ECF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1B8820EC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2000</w:t>
            </w:r>
          </w:p>
        </w:tc>
      </w:tr>
      <w:tr w:rsidR="00182ACE" w:rsidRPr="0074180A" w14:paraId="28EE2872" w14:textId="77777777" w:rsidTr="0001197F">
        <w:trPr>
          <w:gridAfter w:val="4"/>
          <w:wAfter w:w="10229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41A43CA5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33631240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27F218DE" w:rsidR="00182ACE" w:rsidRPr="0074180A" w:rsidRDefault="00182ACE" w:rsidP="00182A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øÉáñÑ»ùëÇ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¹ÇÝ 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31CD24E3" w:rsidR="00182ACE" w:rsidRPr="0074180A" w:rsidRDefault="00182ACE" w:rsidP="00182ACE">
            <w:pPr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5%-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խտանյութ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, 1</w:t>
            </w:r>
            <w:r>
              <w:rPr>
                <w:rFonts w:ascii="Arial" w:hAnsi="Arial" w:cs="Arial"/>
                <w:sz w:val="18"/>
                <w:szCs w:val="18"/>
              </w:rPr>
              <w:t>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3C35C27E" w:rsidR="00182ACE" w:rsidRPr="0074180A" w:rsidRDefault="00182ACE" w:rsidP="00182ACE">
            <w:pPr>
              <w:rPr>
                <w:rFonts w:ascii="GHEA Grapalat" w:hAnsi="GHEA Grapalat" w:cs="Times New Roman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5063AE23" w:rsidR="00182ACE" w:rsidRPr="0074180A" w:rsidRDefault="00182ACE" w:rsidP="00182ACE">
            <w:pPr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182ACE" w14:paraId="16CA7D99" w14:textId="77777777" w:rsidTr="0001197F">
        <w:trPr>
          <w:gridAfter w:val="4"/>
          <w:wAfter w:w="10229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182ACE" w:rsidRPr="0074180A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54B754B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33691421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0DB0BB24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ü»ÝáÉýï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³É»ÇÝ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57DF" w14:textId="260CE7A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Հեղուկ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757326B3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1B1C5B98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182ACE" w14:paraId="019373C5" w14:textId="77777777" w:rsidTr="0001197F">
        <w:trPr>
          <w:gridAfter w:val="4"/>
          <w:wAfter w:w="10229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1838E079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38431710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50081A49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 xml:space="preserve">COE </w:t>
            </w:r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åÇå»ïÏ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³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58203E5F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 xml:space="preserve">COE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կաթոցիկներ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5DA09371" w:rsidR="00182ACE" w:rsidRDefault="00182ACE" w:rsidP="00182ACE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29F298C2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1000</w:t>
            </w:r>
          </w:p>
        </w:tc>
      </w:tr>
      <w:tr w:rsidR="00182ACE" w14:paraId="269A599E" w14:textId="77777777" w:rsidTr="0001197F">
        <w:trPr>
          <w:gridAfter w:val="4"/>
          <w:wAfter w:w="10229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59083116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61E543ED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EMLD CLNR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6805A5A4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Մաքրող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ռեագենտ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CELL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-DYN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անալիզատորի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960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այլ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2/3-</w:t>
            </w:r>
            <w:r>
              <w:rPr>
                <w:rFonts w:ascii="Arial" w:hAnsi="Arial" w:cs="Arial"/>
                <w:sz w:val="16"/>
                <w:szCs w:val="16"/>
              </w:rPr>
              <w:t>ի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։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2-8</w:t>
            </w:r>
            <w:r>
              <w:rPr>
                <w:rFonts w:ascii="Arial Armenian" w:hAnsi="Arial Armenian" w:cs="Arial Armenian"/>
                <w:sz w:val="16"/>
                <w:szCs w:val="16"/>
              </w:rPr>
              <w:t>±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C: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Abbott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Diagnostics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74453DF9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5ADB0957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</w:t>
            </w:r>
          </w:p>
        </w:tc>
      </w:tr>
      <w:tr w:rsidR="00182ACE" w14:paraId="5AAADC91" w14:textId="77777777" w:rsidTr="0001197F">
        <w:trPr>
          <w:gridAfter w:val="4"/>
          <w:wAfter w:w="10229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2A4FFC80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336BBA08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EMRLD DIL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3BB06A55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ռեագենտ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CELL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-DYN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անալիզատորի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100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այլ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2/3-</w:t>
            </w:r>
            <w:r>
              <w:rPr>
                <w:rFonts w:ascii="Arial" w:hAnsi="Arial" w:cs="Arial"/>
                <w:sz w:val="16"/>
                <w:szCs w:val="16"/>
              </w:rPr>
              <w:t>ի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։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2-8</w:t>
            </w:r>
            <w:r>
              <w:rPr>
                <w:rFonts w:ascii="Arial Armenian" w:hAnsi="Arial Armenian" w:cs="Arial Armenian"/>
                <w:sz w:val="16"/>
                <w:szCs w:val="16"/>
              </w:rPr>
              <w:t>±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C: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Abbott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Diagnostics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1F677730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200237A8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</w:t>
            </w:r>
          </w:p>
        </w:tc>
      </w:tr>
      <w:tr w:rsidR="00182ACE" w14:paraId="605155DA" w14:textId="77777777" w:rsidTr="0001197F">
        <w:trPr>
          <w:gridAfter w:val="4"/>
          <w:wAfter w:w="10229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5996765E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46CCA411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EMRLD LYSE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2324" w14:textId="79EC0BF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քայքայող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ռեագենտ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CELL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-DYN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հեմատոլոգիական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անալիզատորի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փաթեթում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100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Փաթեթավորումը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N1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այլ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Պիտանելիության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ժամկետի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2/3-</w:t>
            </w:r>
            <w:r>
              <w:rPr>
                <w:rFonts w:ascii="Arial" w:hAnsi="Arial" w:cs="Arial"/>
                <w:sz w:val="16"/>
                <w:szCs w:val="16"/>
              </w:rPr>
              <w:t>ի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առկայություն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։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2-8</w:t>
            </w:r>
            <w:r>
              <w:rPr>
                <w:rFonts w:ascii="Arial Armenian" w:hAnsi="Arial Armenian" w:cs="Arial Armenian"/>
                <w:sz w:val="16"/>
                <w:szCs w:val="16"/>
              </w:rPr>
              <w:t>±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C: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Abbott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Diagnostics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համարժեք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5F543E7B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101DF4D6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</w:t>
            </w:r>
          </w:p>
        </w:tc>
      </w:tr>
      <w:tr w:rsidR="00182ACE" w14:paraId="37A27A60" w14:textId="77777777" w:rsidTr="0001197F">
        <w:trPr>
          <w:gridAfter w:val="4"/>
          <w:wAfter w:w="10229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7C47D30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33191580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33BEEDE1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Կամֆորայի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սպիրտ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10%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6F947280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Կամֆորայի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սպիրտ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10</w:t>
            </w:r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%  100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3DEDF0EA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6846702F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</w:t>
            </w:r>
          </w:p>
        </w:tc>
      </w:tr>
      <w:tr w:rsidR="00182ACE" w14:paraId="70CAFFFD" w14:textId="77777777" w:rsidTr="0001197F">
        <w:trPr>
          <w:gridAfter w:val="4"/>
          <w:wAfter w:w="10229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6A76CBEA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33191310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3EB89213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պլաստիկ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2CF97BEE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պլաստիկ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փորձանոթ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էրիթրոցիտների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նստեցման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արագության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՝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>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6C4020FD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714AAEFC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15000</w:t>
            </w:r>
          </w:p>
        </w:tc>
      </w:tr>
      <w:tr w:rsidR="00182ACE" w14:paraId="12E09F48" w14:textId="77777777" w:rsidTr="0001197F">
        <w:trPr>
          <w:gridAfter w:val="4"/>
          <w:wAfter w:w="10229" w:type="dxa"/>
          <w:trHeight w:val="6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6663" w14:textId="6A79C844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B424" w14:textId="49C8CBBA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Ազդանյութ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HTI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MicroCC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անալիզատորի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Դիլյուենտ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501-160R, 20լ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8A31" w14:textId="7A1434CC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Ազդանյութ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HTI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MicroCC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անալիզատորի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Դիլյուենտ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501-160R, 20լ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14DB9" w14:textId="733E7DE5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7678" w14:textId="5927F9AC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20</w:t>
            </w:r>
          </w:p>
        </w:tc>
      </w:tr>
      <w:tr w:rsidR="00182ACE" w14:paraId="5CC57232" w14:textId="77777777" w:rsidTr="0001197F">
        <w:trPr>
          <w:gridAfter w:val="4"/>
          <w:wAfter w:w="10229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1D70" w14:textId="5D04C6FF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E39" w14:textId="373C7CD5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Վիտամին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թեստեր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2710" w14:textId="743A600E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Վիտամին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թեստեր</w:t>
            </w:r>
            <w:proofErr w:type="spellEnd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Hipro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Hurricane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Հանձնվող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կենսանմուշն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48EE" w14:textId="3F70C14A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D489" w14:textId="6DA22CB3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</w:tr>
      <w:tr w:rsidR="00182ACE" w14:paraId="67DAE296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1DDDD" w14:textId="1B530CDD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33211330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239B" w14:textId="268DBE30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PSA-T-ի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AD40" w14:textId="7E83F34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Ընդհանուր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պրոստատ-սպեցիֆիկ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անտիգենի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Hipro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Hurricane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Հանձնվող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կենսանմուշն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5613" w14:textId="63B3FA8A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1156" w14:textId="0199BA7B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182ACE" w14:paraId="02824FE6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7B4B" w14:textId="5C214729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E1BD" w14:textId="26C603DE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Գլիկոլիզացված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հեմոգլոբինի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BBF2" w14:textId="271967F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Գլիկոլիզացված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հեմոգլոբինի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Hipro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Hurricane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Հանձնվող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կենսանմուշն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F3CD" w14:textId="0A9F64FD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E4D9" w14:textId="0193A015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182ACE" w14:paraId="6619E009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8328" w14:textId="03B3D7AD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48EE" w14:textId="158F199E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Պրոկալցիտոնինի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386" w14:textId="14B6B2AC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Պրոկալցիտոնինի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:՝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Hipro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Hurricane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Հանձնվող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կենսանմուշն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EF8D" w14:textId="1FF2041F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E86F" w14:textId="1770FD3B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182ACE" w14:paraId="0F5D8240" w14:textId="77777777" w:rsidTr="0001197F">
        <w:trPr>
          <w:gridAfter w:val="4"/>
          <w:wAfter w:w="10229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732D" w14:textId="2565AAEB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6BD9" w14:textId="2DD67E31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գլյուկոզ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5042" w14:textId="3FF12396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Սպիտակ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փոշի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քաղցր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քիմիապես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մաքուր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Ապրանքը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չօգտագործված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փաթեթը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չվնասված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ապահովված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համապատասխան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մատակարարման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ընթացքում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Մատակարարումից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A116" w14:textId="2294D44F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89CE" w14:textId="64AF76DD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</w:tr>
      <w:tr w:rsidR="00182ACE" w14:paraId="7E828352" w14:textId="77777777" w:rsidTr="0001197F">
        <w:trPr>
          <w:gridAfter w:val="4"/>
          <w:wAfter w:w="10229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655" w14:textId="485AAD25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F0C8" w14:textId="18B3F5B2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գլյուկոզ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03B2" w14:textId="20EF06B0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դեքստրոզ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75գ/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համարժեք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լուծույթ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91BD" w14:textId="42A19345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E3D6" w14:textId="3A6FF735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</w:tr>
      <w:tr w:rsidR="00182ACE" w14:paraId="0F57884E" w14:textId="77777777" w:rsidTr="0001197F">
        <w:trPr>
          <w:gridAfter w:val="4"/>
          <w:wAfter w:w="10229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59B151FC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4AE5639D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վակոււմային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համակարգի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AB5B" w14:textId="0CE05593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վակոււմային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համակարգի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վերցնելու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Չափսը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՝ G23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4B9B9D3A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746B723C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3000</w:t>
            </w:r>
          </w:p>
        </w:tc>
      </w:tr>
      <w:tr w:rsidR="00182ACE" w14:paraId="4BFFE102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02A31FD2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AB5A" w14:textId="5D2B4F7B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սախարոզա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93CD" w14:textId="153F8E65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սպիտակ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փոշի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2631" w14:textId="2BEB87C6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կգ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166A" w14:textId="590A5AA9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182ACE" w14:paraId="34993A2F" w14:textId="77777777" w:rsidTr="0001197F">
        <w:trPr>
          <w:gridAfter w:val="4"/>
          <w:wAfter w:w="10229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470864A6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79DB" w14:textId="61950C88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AAF6" w14:textId="42466FB0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Վակումային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փորձանոթ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EDTA K2: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՝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05C47845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1D8A" w14:textId="7D44F0C3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2000</w:t>
            </w:r>
          </w:p>
        </w:tc>
      </w:tr>
      <w:tr w:rsidR="00182ACE" w14:paraId="02FDACB2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280A1857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33211350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D1E1" w14:textId="2E0E97FF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Թիրեոտրոպ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հորմոնի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5E22" w14:textId="23379937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Իմմունոֆլուորեսցենտային եղանակով թիրեոտրոպ հորմոնի քանակական որոշման թեսթ-կասետ՝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DEBUNK16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Ստուգվող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նմուշ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՝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շիճուկ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պլազմա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Թեսթը հնարավորություն է տալիս որոշել թիրետրոպ հորմոնի քանակը ինչպես երակային,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մազանոթային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Անալիտիկ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զգայունությունը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՝  0.1 µIU/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, 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տիրույթը՝0.1-200µIU/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ml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՝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թեսթ:Պահպանման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4-30օC: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CE, ISO 13485, ISO 9001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5D46B187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186C" w14:textId="58D57435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182ACE" w14:paraId="2E106C2A" w14:textId="77777777" w:rsidTr="0001197F">
        <w:trPr>
          <w:gridAfter w:val="4"/>
          <w:wAfter w:w="10229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26547888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33211370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B8D3" w14:textId="00E9DC45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թիրոքսինի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3824" w14:textId="26FDAA80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Իմմունոֆլուորեսցենտային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եղանակով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թիրոքսինի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թեսթ-կասետ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DEBUNK16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Ստուգվող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նմուշ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շիճուկ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պլազմա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հորմոնի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մազանոթային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տիրույթը՝1-100pmol/L: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   4-30օC: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CE, ISO 13485, ISO 9001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7C15664D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5757" w14:textId="0FD7E967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</w:tr>
      <w:tr w:rsidR="00182ACE" w14:paraId="285EE986" w14:textId="77777777" w:rsidTr="0001197F">
        <w:trPr>
          <w:gridAfter w:val="4"/>
          <w:wAfter w:w="10229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11A0B25B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33211380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525B" w14:textId="26B3F33F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եռյոդթիրոնինի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21BC" w14:textId="6C82A9F8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Իմմունոֆլուորեսցենտային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եղանակով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եռյոդթիրոնինի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թեսթ-կասետ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DEBUNK16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Ստուգվող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նմուշ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շիճուկ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պլազմա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հորմոնի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մազանոթային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տիրույթը՝1,5-46pmol/L: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 4-30օC: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CE, ISO 13485, ISO 9001 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5C028524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DBB1" w14:textId="6921C738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</w:tr>
      <w:tr w:rsidR="00182ACE" w14:paraId="63EDB629" w14:textId="77777777" w:rsidTr="0001197F">
        <w:trPr>
          <w:gridAfter w:val="4"/>
          <w:wAfter w:w="10229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5CE70255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D15F" w14:textId="608789DC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Մարդու խորիոնային գոնադոտրոպինի ազատ բետա ենթամիավորի քանակական որոշման թեսթ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DD97" w14:textId="6BBF7525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Իմմունոֆլուորեսցենտային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եղանակով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խորիոնային գոնադոտրոպինի ազատ բետա ենթամիավորի քանակական որոշման թեսթ-կասետ՝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 DEBUNK16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սարքի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Ստուգվող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նմուշ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շիճուկ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պլազմա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հնարավորություն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խորիոնային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գոնադոտրոպինի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բետա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ենթամիավորի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ինչպես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երակային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մազանոթային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քանակը՝25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 4-30օC: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CE, ISO 13485, ISO 9001 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67BAA8F1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27A5" w14:textId="4FE48F07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</w:tr>
      <w:tr w:rsidR="00182ACE" w14:paraId="1E45DDA8" w14:textId="77777777" w:rsidTr="0001197F">
        <w:trPr>
          <w:gridAfter w:val="4"/>
          <w:wAfter w:w="10229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25515657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2E31" w14:textId="4AC09753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Ավտոմատ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պիպետներ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5-50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–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C88B" w14:textId="2AFDF591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Դոզավորման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սանդղակ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5-50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Էկրանի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պատրաստաված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նյութը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(PC)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պոլիվինիլիդեն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ֆտորիդը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(PVDF)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սխալանքը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Ճշ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%՝ 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2%,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0.8%, 50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–0.6%,վերարտադրելիություն (+/-)%՝ 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2%, 25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0,4%, 50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0,6%e,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քայլի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ավելացում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 0,5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մկլ,դիսպենսերը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ավտոկլավացվող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121°C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ջերմաստիճանում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գունային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կոդավորում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գործիք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Պարտադիր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Եվրոպական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  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ISO 9001, ISO 13485, ISO 8655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արտադրողի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վկայագիր-համապատասխանություն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ISO 8655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ստանդարտին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միջոցի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տեսակը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հաստատված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Չափագիտության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ազգային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մարմնի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7EF010D8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2D804" w14:textId="0E4FD7A9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182ACE" w14:paraId="3B4486EC" w14:textId="77777777" w:rsidTr="0001197F">
        <w:trPr>
          <w:gridAfter w:val="4"/>
          <w:wAfter w:w="10229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3C6A0AD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673D" w14:textId="597A1794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Ավտոմատ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պիպետներ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100-1000մկլ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56A4" w14:textId="6BC28F85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դոզավորման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սանդղակ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100 - 1000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Էկրանի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պատրաստաված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նյութը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(PC)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պոլիվինիլիդեն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ֆտորիդը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(PVDF)։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սխալ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Ճշգրտություն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(+/-)%՝ 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2%, 500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1.0%, 1000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0.6%,վերարտադրելիություն (+/-)%՝ 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0,7%, 500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0,4%, 1000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0,2%e,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քայլի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ավելացում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 0,5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մկլ,դիսպենսերը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ավտոկլավացվող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121°C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ջերմաստիճանում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գունային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կոդավորում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գործիք։լ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ISO 9001, ISO 13485, ISO 8655 և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արտադրողի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վկայագիր-համապատասխանություն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ISO 8655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ստանդարտին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միջոցի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տեսակը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հաստատված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Չափագիտության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ազգային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մարմնի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5AC332DE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A6A9" w14:textId="28113940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182ACE" w14:paraId="4B37ED7C" w14:textId="77777777" w:rsidTr="0001197F">
        <w:trPr>
          <w:gridAfter w:val="4"/>
          <w:wAfter w:w="10229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4B2DCB24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CD4B" w14:textId="3BE76D18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Ավտոմատ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պիպետներ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20-200մկլ</w:t>
            </w:r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9C73" w14:textId="2208C4F9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դոզավորման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սանդղակ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20 - 200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Էկրանի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պատրաստաված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նյութը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պոլիկարբոնատ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(PC)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պոլիվինիլիդեն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ֆտորիդը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(PVDF)։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սխալ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Ճշգրտություն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(+/-)%՝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2%, 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0.7%, 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0.6%,վերարտադրելիություն (+/-)%՝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0,8%, 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0.7%, 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0,6%,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քայլի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ավելացում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 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մկլ,դիսպենսերը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ավտոկլավացվող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121°C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ջերմաստիճանում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ներառի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գունային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կոդավորում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գործիք։լ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ISO 9001, ISO 13485, ISO 8655 և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արտադրողի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վկայագիր-համապատասխանություն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ISO 8655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ստանդարտին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միջոցի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տեսակը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հաստատված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Չափագիտության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ազգային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մարմնի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կողմից</w:t>
            </w:r>
            <w:proofErr w:type="spellEnd"/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0D8346FE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2C1C" w14:textId="37CE1156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182ACE" w14:paraId="00D4A3E1" w14:textId="77777777" w:rsidTr="0001197F">
        <w:trPr>
          <w:gridAfter w:val="4"/>
          <w:wAfter w:w="10229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36D70E67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D3E1" w14:textId="385113E0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Թեսթ-քարթրիջ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պարամետր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3D86" w14:textId="45794E69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քարթրիջ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գազերի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էլեկտրոլիտների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SEAMATY SG1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վերլուծիչի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հնարավորությոուն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  <w:proofErr w:type="spellEnd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 ,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Ca2+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պարամետրերը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2-8օC: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CE,             ISO 13485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004737AC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89DC" w14:textId="777BD5D9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182ACE" w14:paraId="6EDF7CC5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3505597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646F" w14:textId="19745045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Թեսթ-քարթրիջ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պարամետր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BE8E" w14:textId="59C1F6B2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քարթրիջ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գազերի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էլեկտրոլիտների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SEAMATY SG1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վերլուծիչի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հնարավորությոուն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տալիս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ամբողջական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մեջ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որոշել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pO2, pCO2, K+,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, Ca2+,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Hct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Glu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Lac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պարամետրերը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20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              2-8օC: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CE, ISO 13485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` 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472F7A34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CB8B" w14:textId="64C7DC38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182ACE" w14:paraId="3C9ED5B2" w14:textId="77777777" w:rsidTr="0001197F">
        <w:trPr>
          <w:gridAfter w:val="4"/>
          <w:wAfter w:w="10229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6BF06954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180C" w14:textId="1E381D04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Թեսթ-քարտ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պարամետր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779EC" w14:textId="012201BB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քարտ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գազերի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էլեկտրոլիտների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SEAMATY SG1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վերլուծիչի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037009FE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3576" w14:textId="625829E2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</w:tr>
      <w:tr w:rsidR="00182ACE" w14:paraId="1481A7F4" w14:textId="77777777" w:rsidTr="0001197F">
        <w:trPr>
          <w:gridAfter w:val="4"/>
          <w:wAfter w:w="10229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0105B5E1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B494" w14:textId="69BDF3E6" w:rsidR="00182ACE" w:rsidRDefault="00182ACE" w:rsidP="00182AC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վերահսկողության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լուծույթների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6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6982" w14:textId="10A9081A" w:rsidR="00182ACE" w:rsidRDefault="00182ACE" w:rsidP="00182ACE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վերահսկողության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լուծույթների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հավաքածու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արյան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գազերի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էլեկտրոլիտների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SEAMATY SG1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վերլուծիչի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3):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 2-8օC: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CE, ISO 13485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`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լրակազմ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7C3C02C0" w:rsidR="00182ACE" w:rsidRDefault="00182ACE" w:rsidP="00182ACE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E3A3" w14:textId="6B4B9F43" w:rsid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182ACE" w:rsidRPr="00182ACE" w14:paraId="582AD263" w14:textId="77777777" w:rsidTr="0001197F">
        <w:trPr>
          <w:gridAfter w:val="4"/>
          <w:wAfter w:w="10229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182ACE" w:rsidRPr="0099151F" w:rsidRDefault="00182ACE" w:rsidP="00182ACE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531F1DAD" w:rsidR="00182ACE" w:rsidRDefault="00182ACE" w:rsidP="00182ACE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3742A967" w:rsidR="00182ACE" w:rsidRPr="00182ACE" w:rsidRDefault="00182ACE" w:rsidP="00182A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Կոմբուր</w:t>
            </w:r>
            <w:proofErr w:type="spellEnd"/>
            <w:r w:rsidRPr="00182ACE">
              <w:rPr>
                <w:rFonts w:ascii="Arial Armenian" w:hAnsi="Arial Armenian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ստուգիչ</w:t>
            </w:r>
            <w:proofErr w:type="spellEnd"/>
            <w:r w:rsidRPr="00182ACE">
              <w:rPr>
                <w:rFonts w:ascii="Arial Armenian" w:hAnsi="Arial Armenian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թեստ</w:t>
            </w:r>
            <w:proofErr w:type="spellEnd"/>
            <w:r w:rsidRPr="00182ACE">
              <w:rPr>
                <w:rFonts w:ascii="Arial Armenian" w:hAnsi="Arial Armenian" w:cs="Calibri"/>
                <w:sz w:val="18"/>
                <w:szCs w:val="18"/>
                <w:lang w:val="en-US"/>
              </w:rPr>
              <w:t xml:space="preserve"> M (Control test M)</w:t>
            </w: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FEC47" w14:textId="3FA88485" w:rsidR="00182ACE" w:rsidRPr="00182ACE" w:rsidRDefault="00182ACE" w:rsidP="00182ACE">
            <w:pPr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Կոմբուր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ստուգիչ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թեստ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M (Control test M) 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՝</w:t>
            </w:r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>Urisys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1100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վերլուծչի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Ֆորմատ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` 50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ստրիպ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սրվակում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Ֆիրմային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նշանի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, 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արտադրողի</w:t>
            </w:r>
            <w:proofErr w:type="spellEnd"/>
            <w:proofErr w:type="gram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կողմից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տրված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որակի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հսկման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միջազգային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հավաստագրի</w:t>
            </w:r>
            <w:proofErr w:type="spellEnd"/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  <w:r w:rsidRPr="00182ACE">
              <w:rPr>
                <w:rFonts w:ascii="Sylfaen" w:hAnsi="Sylfaen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For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In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Vitro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Diagnostic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only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254289C5" w:rsidR="00182ACE" w:rsidRPr="00182ACE" w:rsidRDefault="00182ACE" w:rsidP="00182ACE">
            <w:pPr>
              <w:rPr>
                <w:rFonts w:ascii="GHEA Grapalat" w:hAnsi="GHEA Grapalat" w:cs="Times New Roman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4F29B737" w:rsidR="00182ACE" w:rsidRPr="00182ACE" w:rsidRDefault="00182ACE" w:rsidP="00182ACE">
            <w:pPr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</w:t>
            </w:r>
          </w:p>
        </w:tc>
      </w:tr>
      <w:tr w:rsidR="00182ACE" w:rsidRPr="00B10EE7" w14:paraId="3EB9DE5B" w14:textId="595BE63B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3"/>
          </w:tcPr>
          <w:p w14:paraId="359C4425" w14:textId="77777777" w:rsidR="00182ACE" w:rsidRPr="00B10EE7" w:rsidRDefault="00182ACE" w:rsidP="00182ACE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182ACE" w:rsidRPr="00B10EE7" w:rsidRDefault="00182ACE" w:rsidP="00182ACE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182ACE" w:rsidRPr="00B10EE7" w:rsidRDefault="00182ACE" w:rsidP="00182ACE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182ACE" w:rsidRPr="00B10EE7" w14:paraId="7B84B4D0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5833002A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182ACE" w:rsidRPr="00B10EE7" w14:paraId="30AB3AA4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82ACE" w:rsidRPr="00B10EE7" w14:paraId="6CD275C8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182ACE" w:rsidRPr="00B10EE7" w14:paraId="74981CEE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182ACE" w:rsidRPr="00B10EE7" w14:paraId="6D2D9757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591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182ACE" w:rsidRPr="00B10EE7" w:rsidRDefault="00182ACE" w:rsidP="00182ACE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182ACE" w:rsidRPr="00B10EE7" w14:paraId="56330516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1001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182ACE" w:rsidRPr="00B10EE7" w14:paraId="6CA39461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182ACE" w:rsidRPr="00B10EE7" w14:paraId="066A0256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26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1CF112F9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182ACE" w:rsidRPr="00B10EE7" w14:paraId="0BEBC352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82ACE" w:rsidRPr="00B10EE7" w14:paraId="0F143A2A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574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258DEFE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ապրանքները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82ACE" w:rsidRPr="00B10EE7" w14:paraId="50E971C6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182ACE" w:rsidRPr="00B10EE7" w14:paraId="7B58BB79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528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182ACE" w:rsidRPr="00B10EE7" w14:paraId="71FA7CBA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182ACE" w:rsidRPr="00B10EE7" w14:paraId="79633BF4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32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182ACE" w:rsidRPr="00B10EE7" w14:paraId="6ADF17A1" w14:textId="77777777" w:rsidTr="00011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284" w:type="dxa"/>
          <w:wAfter w:w="10365" w:type="dxa"/>
          <w:trHeight w:val="870"/>
        </w:trPr>
        <w:tc>
          <w:tcPr>
            <w:tcW w:w="15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182ACE" w:rsidRPr="00B10EE7" w:rsidRDefault="00182ACE" w:rsidP="00182ACE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  <w:bookmarkStart w:id="0" w:name="_GoBack"/>
            <w:bookmarkEnd w:id="0"/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DF4F37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945E18" w:rsidRPr="00710873" w14:paraId="18DDDFE0" w14:textId="77777777" w:rsidTr="00992F45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4D540053" w:rsidR="00945E18" w:rsidRPr="00540E9F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33211130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48F5A5DC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крови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холестерин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18DAB65C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крови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холестерин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Упаковка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100-200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мл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61F70F8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мл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49419FA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2400</w:t>
            </w:r>
          </w:p>
        </w:tc>
      </w:tr>
      <w:tr w:rsidR="00945E18" w:rsidRPr="00710873" w14:paraId="60EFB4E0" w14:textId="77777777" w:rsidTr="00FC040E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2A9D553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33211160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12E8CE9A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креатинин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1DDCF" w14:textId="1992A7B7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креатинин</w:t>
            </w:r>
            <w:r>
              <w:rPr>
                <w:rFonts w:ascii="Arial Armenian" w:hAnsi="Arial Armenian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>Материал</w:t>
            </w:r>
            <w:proofErr w:type="spellEnd"/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исследования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венозная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кровь</w:t>
            </w:r>
            <w:r>
              <w:rPr>
                <w:rFonts w:ascii="Arial Armenian" w:hAnsi="Arial Armenian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>Капиллярная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кровь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моча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sz w:val="18"/>
                <w:szCs w:val="18"/>
              </w:rPr>
              <w:t>Упаковка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100-200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Armenian" w:hAnsi="Arial Armenian" w:cs="Calibri"/>
                <w:sz w:val="18"/>
                <w:szCs w:val="18"/>
              </w:rPr>
              <w:t>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1B99" w14:textId="5E1C7481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мл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7596D721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2500</w:t>
            </w:r>
          </w:p>
        </w:tc>
      </w:tr>
      <w:tr w:rsidR="00945E18" w:rsidRPr="00710873" w14:paraId="397EFACC" w14:textId="77777777" w:rsidTr="00FC6A0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70DB938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33211260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084AB01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антистрептолизин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 "</w:t>
            </w:r>
            <w:r>
              <w:rPr>
                <w:rFonts w:ascii="Calibri" w:hAnsi="Calibri" w:cs="Calibri"/>
                <w:sz w:val="18"/>
                <w:szCs w:val="18"/>
              </w:rPr>
              <w:t>О</w:t>
            </w:r>
            <w:r>
              <w:rPr>
                <w:rFonts w:ascii="Arial Armenian" w:hAnsi="Arial Armenian" w:cs="Calibri"/>
                <w:sz w:val="18"/>
                <w:szCs w:val="18"/>
              </w:rPr>
              <w:t>" (</w:t>
            </w:r>
            <w:r>
              <w:rPr>
                <w:rFonts w:ascii="Calibri" w:hAnsi="Calibri" w:cs="Calibri"/>
                <w:sz w:val="18"/>
                <w:szCs w:val="18"/>
              </w:rPr>
              <w:t>АСЛ</w:t>
            </w:r>
            <w:r>
              <w:rPr>
                <w:rFonts w:ascii="Arial Armenian" w:hAnsi="Arial Armenian" w:cs="Calibri"/>
                <w:sz w:val="18"/>
                <w:szCs w:val="18"/>
              </w:rPr>
              <w:t>-O)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2A38C51D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Тест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антистрептолизин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 "</w:t>
            </w:r>
            <w:r>
              <w:rPr>
                <w:rFonts w:ascii="Calibri" w:hAnsi="Calibri" w:cs="Calibri"/>
                <w:sz w:val="18"/>
                <w:szCs w:val="18"/>
              </w:rPr>
              <w:t>О</w:t>
            </w:r>
            <w:r>
              <w:rPr>
                <w:rFonts w:ascii="Arial Armenian" w:hAnsi="Arial Armenian" w:cs="Calibri"/>
                <w:sz w:val="18"/>
                <w:szCs w:val="18"/>
              </w:rPr>
              <w:t>" (</w:t>
            </w:r>
            <w:r>
              <w:rPr>
                <w:rFonts w:ascii="Calibri" w:hAnsi="Calibri" w:cs="Calibri"/>
                <w:sz w:val="18"/>
                <w:szCs w:val="18"/>
              </w:rPr>
              <w:t>АСЛ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-O). </w:t>
            </w:r>
            <w:r>
              <w:rPr>
                <w:rFonts w:ascii="Calibri" w:hAnsi="Calibri" w:cs="Calibri"/>
                <w:sz w:val="18"/>
                <w:szCs w:val="18"/>
              </w:rPr>
              <w:t>Материал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исследования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венозная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кровь</w:t>
            </w:r>
            <w:r>
              <w:rPr>
                <w:rFonts w:ascii="Arial Armenian" w:hAnsi="Arial Armenian" w:cs="Calibri"/>
                <w:sz w:val="18"/>
                <w:szCs w:val="18"/>
              </w:rPr>
              <w:t>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8425C" w14:textId="04AE625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36C80AC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200</w:t>
            </w:r>
          </w:p>
        </w:tc>
      </w:tr>
      <w:tr w:rsidR="00945E18" w:rsidRPr="00710873" w14:paraId="738C59DD" w14:textId="77777777" w:rsidTr="00FC6A0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32B836E7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33691410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3451C9B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Папаниколау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EA, 1000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5EEEB4C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Папаниколау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EA, 1000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красители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гистологии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31005A0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литр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3352E6B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945E18" w:rsidRPr="00710873" w14:paraId="5B0A9A04" w14:textId="77777777" w:rsidTr="00FC6A0D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601F1C0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33211240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40B3E17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анализ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на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ревматоидный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фактор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069984C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Тест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анализы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. </w:t>
            </w:r>
            <w:r>
              <w:rPr>
                <w:rFonts w:ascii="Calibri" w:hAnsi="Calibri" w:cs="Calibri"/>
                <w:sz w:val="18"/>
                <w:szCs w:val="18"/>
              </w:rPr>
              <w:t>Биологический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материал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Сыворотка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Капиллярная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кровь</w:t>
            </w:r>
            <w:r>
              <w:rPr>
                <w:rFonts w:ascii="Arial Armenian" w:hAnsi="Arial Armenian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>Метод</w:t>
            </w:r>
            <w:proofErr w:type="spellEnd"/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Иммунотурбидиметрия</w:t>
            </w:r>
            <w:proofErr w:type="spellEnd"/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8C506" w14:textId="758AD35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0E68B8B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300</w:t>
            </w:r>
          </w:p>
        </w:tc>
      </w:tr>
      <w:tr w:rsidR="00945E18" w:rsidRPr="00710873" w14:paraId="4E07138E" w14:textId="77777777" w:rsidTr="00FC6A0D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2483FA4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38431710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4FDCB13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Пипетка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Сали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4A872A9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Стеклянные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пипетки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Сали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  <w:r>
              <w:rPr>
                <w:rFonts w:ascii="Calibri" w:hAnsi="Calibri" w:cs="Calibri"/>
                <w:sz w:val="18"/>
                <w:szCs w:val="18"/>
              </w:rPr>
              <w:t>предназначены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дозирования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жидкости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6AD4B" w14:textId="69DAF37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628328F5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</w:t>
            </w:r>
          </w:p>
        </w:tc>
      </w:tr>
      <w:tr w:rsidR="00945E18" w:rsidRPr="00710873" w14:paraId="08DB66A0" w14:textId="77777777" w:rsidTr="00FC6A0D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76259B0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6086C2BF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Центрифужные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пробирки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стеклянные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3E78F4F0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Пробирки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стеклянные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центрифужные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10 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(4000g, </w:t>
            </w:r>
            <w:r>
              <w:rPr>
                <w:rFonts w:ascii="Calibri" w:hAnsi="Calibri" w:cs="Calibri"/>
                <w:sz w:val="18"/>
                <w:szCs w:val="18"/>
              </w:rPr>
              <w:t>круглодонные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без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пробки</w:t>
            </w:r>
            <w:r>
              <w:rPr>
                <w:rFonts w:ascii="Arial Armenian" w:hAnsi="Arial Armenian" w:cs="Calibri"/>
                <w:sz w:val="18"/>
                <w:szCs w:val="18"/>
              </w:rPr>
              <w:t>,13</w:t>
            </w:r>
            <w:r>
              <w:rPr>
                <w:rFonts w:ascii="Calibri" w:hAnsi="Calibri" w:cs="Calibri"/>
                <w:sz w:val="18"/>
                <w:szCs w:val="18"/>
              </w:rPr>
              <w:t>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100 </w:t>
            </w:r>
            <w:r>
              <w:rPr>
                <w:rFonts w:ascii="Calibri" w:hAnsi="Calibri" w:cs="Calibri"/>
                <w:sz w:val="18"/>
                <w:szCs w:val="18"/>
              </w:rPr>
              <w:t>мм</w:t>
            </w:r>
            <w:r>
              <w:rPr>
                <w:rFonts w:ascii="Arial Armenian" w:hAnsi="Arial Armenian" w:cs="Calibri"/>
                <w:sz w:val="18"/>
                <w:szCs w:val="18"/>
              </w:rPr>
              <w:t>)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A94A" w14:textId="0FBC13D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5CC72F1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2000</w:t>
            </w:r>
          </w:p>
        </w:tc>
      </w:tr>
      <w:tr w:rsidR="00945E18" w:rsidRPr="00710873" w14:paraId="0F88B984" w14:textId="77777777" w:rsidTr="00992F45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1BB8896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33631240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CEA15B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Хлоргексидин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  <w:r>
              <w:rPr>
                <w:rFonts w:ascii="Arial Armenian" w:hAnsi="Arial Armenian" w:cs="Calibri"/>
                <w:sz w:val="18"/>
                <w:szCs w:val="18"/>
              </w:rPr>
              <w:t>. 5% 1</w:t>
            </w:r>
            <w:r>
              <w:rPr>
                <w:rFonts w:ascii="Calibri" w:hAnsi="Calibri" w:cs="Calibri"/>
                <w:sz w:val="18"/>
                <w:szCs w:val="18"/>
              </w:rPr>
              <w:t>л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4159631E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Хлоргексидин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раствор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  <w:r>
              <w:rPr>
                <w:rFonts w:ascii="Arial Armenian" w:hAnsi="Arial Armenian" w:cs="Calibri"/>
                <w:sz w:val="18"/>
                <w:szCs w:val="18"/>
              </w:rPr>
              <w:t>. 5% 1</w:t>
            </w:r>
            <w:r>
              <w:rPr>
                <w:rFonts w:ascii="Calibri" w:hAnsi="Calibri" w:cs="Calibri"/>
                <w:sz w:val="18"/>
                <w:szCs w:val="18"/>
              </w:rPr>
              <w:t>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3895" w14:textId="3D5234F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6066A1B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</w:t>
            </w:r>
          </w:p>
        </w:tc>
      </w:tr>
      <w:tr w:rsidR="00945E18" w:rsidRPr="00710873" w14:paraId="3F151D34" w14:textId="77777777" w:rsidTr="00992F45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117CCB14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33691421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2B4F0E41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Фенолфталеин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 Armenian" w:hAnsi="Arial Armenian" w:cs="Arial Armenian"/>
                <w:sz w:val="18"/>
                <w:szCs w:val="18"/>
              </w:rPr>
              <w:t>–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кислотно</w:t>
            </w:r>
            <w:r>
              <w:rPr>
                <w:rFonts w:ascii="Arial Armenian" w:hAnsi="Arial Armenian" w:cs="Calibri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основной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индикатор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1D3C5E20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Фенолфталеин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Arial Armenian" w:hAnsi="Arial Armenian" w:cs="Arial Armenian"/>
                <w:sz w:val="18"/>
                <w:szCs w:val="18"/>
              </w:rPr>
              <w:t>–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кислотно</w:t>
            </w:r>
            <w:r>
              <w:rPr>
                <w:rFonts w:ascii="Arial Armenian" w:hAnsi="Arial Armenian" w:cs="Calibri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основной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индикатор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94EBD" w14:textId="15C6A60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литр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5C575FF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</w:t>
            </w:r>
          </w:p>
        </w:tc>
      </w:tr>
      <w:tr w:rsidR="00945E18" w:rsidRPr="00710873" w14:paraId="1B6FE9A4" w14:textId="77777777" w:rsidTr="00992F45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7B8785B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38431710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CBDB" w14:textId="12E29D1F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пипетка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508D" w14:textId="2FF3BE81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СОЕ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пипетка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E958" w14:textId="00DAFF4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1F0A840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1000</w:t>
            </w:r>
          </w:p>
        </w:tc>
      </w:tr>
      <w:tr w:rsidR="00945E18" w:rsidRPr="00710873" w14:paraId="3B8EC9FD" w14:textId="77777777" w:rsidTr="00992F45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1922D52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56EB" w14:textId="1AB2690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EMLD CLNR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5574E" w14:textId="34E01C47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Очищающий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реагент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Cleaner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) 960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анализатора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32552" w14:textId="6C811AB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71785BA1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</w:t>
            </w:r>
          </w:p>
        </w:tc>
      </w:tr>
      <w:tr w:rsidR="00945E18" w:rsidRPr="00710873" w14:paraId="0831A3F9" w14:textId="77777777" w:rsidTr="00FC040E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685891E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F18D" w14:textId="497334CA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EMRLD DIL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14A9993A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Дилюент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Diluent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>) 10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анализатора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0E0D5" w14:textId="2FEBC8D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3160343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5</w:t>
            </w:r>
          </w:p>
        </w:tc>
      </w:tr>
      <w:tr w:rsidR="00945E18" w:rsidRPr="00710873" w14:paraId="2FF7873A" w14:textId="77777777" w:rsidTr="00FC040E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28E36A5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367D" w14:textId="63BCF2A9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CD EMRLD LYSE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4967F9D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Лизирующий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реагент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безцианидный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(CN-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Free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Diff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 Armenian" w:hAnsi="Arial Armenian" w:cs="Calibri"/>
                <w:sz w:val="18"/>
                <w:szCs w:val="18"/>
              </w:rPr>
              <w:t>Lyse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Arial Armenian" w:hAnsi="Arial Armenian" w:cs="Calibri"/>
                <w:sz w:val="18"/>
                <w:szCs w:val="18"/>
              </w:rPr>
              <w:t>960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анализатора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sz w:val="18"/>
                <w:szCs w:val="18"/>
              </w:rPr>
              <w:t>Emerald</w:t>
            </w:r>
            <w:proofErr w:type="spellEnd"/>
            <w:r>
              <w:rPr>
                <w:rFonts w:ascii="Arial Armenian" w:hAnsi="Arial Armenian" w:cs="Calibri"/>
                <w:sz w:val="18"/>
                <w:szCs w:val="18"/>
              </w:rPr>
              <w:t xml:space="preserve">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7FE76" w14:textId="038488A5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52BEE34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3</w:t>
            </w:r>
          </w:p>
        </w:tc>
      </w:tr>
      <w:tr w:rsidR="00945E18" w:rsidRPr="00710873" w14:paraId="7446FFFD" w14:textId="77777777" w:rsidTr="003A1168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3772A63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33191580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5E59" w14:textId="62B62FF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Камфорный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5247" w14:textId="34E8C104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Камфорный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спирт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10% 100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2E61" w14:textId="0E7ADFB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00225D2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</w:t>
            </w:r>
          </w:p>
        </w:tc>
      </w:tr>
      <w:tr w:rsidR="00945E18" w:rsidRPr="00710873" w14:paraId="76169FF7" w14:textId="77777777" w:rsidTr="00992F45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445FE22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33191310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025ABFCC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Одноразовые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стерильные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вакуумные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пробирки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60417F5B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Одноразовые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стерильные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вакуумные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пробирки</w:t>
            </w:r>
            <w:r>
              <w:rPr>
                <w:rFonts w:ascii="Arial Armenian" w:hAnsi="Arial Armenian" w:cs="Calibri"/>
                <w:sz w:val="18"/>
                <w:szCs w:val="18"/>
              </w:rPr>
              <w:t> 2</w:t>
            </w:r>
            <w:r>
              <w:rPr>
                <w:rFonts w:ascii="Calibri" w:hAnsi="Calibri" w:cs="Calibri"/>
                <w:sz w:val="18"/>
                <w:szCs w:val="18"/>
              </w:rPr>
              <w:t>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6B41" w14:textId="1AE409D4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415CA81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15000</w:t>
            </w:r>
          </w:p>
        </w:tc>
      </w:tr>
      <w:tr w:rsidR="00945E18" w:rsidRPr="00710873" w14:paraId="0E59EEAC" w14:textId="77777777" w:rsidTr="00100E6B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8405" w14:textId="2D72C46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6E7C96E6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реагент для анализатора HTI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MicroCC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Разбавитель 501-160Р, 20 л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4BBFBC2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реагент для анализатора HTI </w:t>
            </w:r>
            <w:proofErr w:type="spellStart"/>
            <w:r>
              <w:rPr>
                <w:rFonts w:ascii="Sylfaen" w:hAnsi="Sylfaen" w:cs="Calibri"/>
                <w:color w:val="000000"/>
                <w:sz w:val="18"/>
                <w:szCs w:val="18"/>
              </w:rPr>
              <w:t>MicroCC</w:t>
            </w:r>
            <w:proofErr w:type="spellEnd"/>
            <w:r>
              <w:rPr>
                <w:rFonts w:ascii="Sylfaen" w:hAnsi="Sylfaen" w:cs="Calibri"/>
                <w:color w:val="000000"/>
                <w:sz w:val="18"/>
                <w:szCs w:val="18"/>
              </w:rPr>
              <w:t>,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br/>
              <w:t>Разбавитель 501-160Р, 20 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3959C7E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0012D" w14:textId="1AAA3F8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</w:rPr>
              <w:t>20</w:t>
            </w:r>
          </w:p>
        </w:tc>
      </w:tr>
      <w:tr w:rsidR="00945E18" w:rsidRPr="00710873" w14:paraId="0FA75630" w14:textId="77777777" w:rsidTr="00100E6B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312" w14:textId="26E5C15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3CB5F2B0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Тесты на определение витамина D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15A1BB79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Тесты на определение витамина D для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прибораHipro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Hurricane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). Сдаваемым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биообразцом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является венозная кровь.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4456EA7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5AC7E" w14:textId="1054AC03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</w:tr>
      <w:tr w:rsidR="00945E18" w:rsidRPr="00710873" w14:paraId="4C618911" w14:textId="77777777" w:rsidTr="00100E6B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C367" w14:textId="57380917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33211330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2B2C218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Тесты на определение тотального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простатспецифического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антигена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78A1D73D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Тесты на определение тотального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простатспецифического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антигена для аппарата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Hipro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Hurricane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). Сдаваемым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биообразцом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является венозная кровь.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556DD99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8882" w14:textId="1B57B3E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945E18" w:rsidRPr="00710873" w14:paraId="5EF06271" w14:textId="77777777" w:rsidTr="00100E6B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931A" w14:textId="1BC19E4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570F1ED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Тесты по определению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гликозилированного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гемоглобина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73CB278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Тесты по определению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гликозилированного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гемоглобина для прибора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Hipro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Hurricane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). Сдаваемым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биообразцом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является венозная кровь.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7241EB3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2A9FF" w14:textId="0E9C687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945E18" w:rsidRPr="00710873" w14:paraId="255CE3F3" w14:textId="77777777" w:rsidTr="00100E6B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B70" w14:textId="6DE30634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7A1F2666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Прокальцитониновый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тест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53B88DA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Прокальцитониновый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тест: для аппарата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Hipro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Hurricane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). Сдаваемым </w:t>
            </w:r>
            <w:proofErr w:type="spellStart"/>
            <w:r>
              <w:rPr>
                <w:rFonts w:ascii="Inherit" w:hAnsi="Inherit" w:cs="Calibri"/>
                <w:color w:val="202124"/>
                <w:sz w:val="18"/>
                <w:szCs w:val="18"/>
              </w:rPr>
              <w:t>биообразцом</w:t>
            </w:r>
            <w:proofErr w:type="spellEnd"/>
            <w:r>
              <w:rPr>
                <w:rFonts w:ascii="Inherit" w:hAnsi="Inherit" w:cs="Calibri"/>
                <w:color w:val="202124"/>
                <w:sz w:val="18"/>
                <w:szCs w:val="18"/>
              </w:rPr>
              <w:t xml:space="preserve"> является венозная кровь.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65EAA4D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F9ED" w14:textId="2160CA7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945E18" w:rsidRPr="00710873" w14:paraId="6683E377" w14:textId="77777777" w:rsidTr="00F424BB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003D" w14:textId="3971DA0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1811006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д-глюкоз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6A1F4C9B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Белый порошок, сладкий, химически чистый продукт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должен быть новым, неиспользованным, упаковка не должна быть повреждена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и обеспечены соответствующим обслуживанием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условия в течение всего периода поставки.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Согласовать перед доставкой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с клиентом.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53A0" w14:textId="75C33EC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EAB4" w14:textId="19440F4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</w:tr>
      <w:tr w:rsidR="00945E18" w:rsidRPr="00710873" w14:paraId="3E510F01" w14:textId="77777777" w:rsidTr="00F424BB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1E6D" w14:textId="5FC4F50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33691138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F49583E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д-глюкоз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4DCAC9B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Белый порошок, сладкий, химически чистый продукт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должен быть новым, неиспользованным, упаковка не должна быть повреждена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и обеспечены соответствующим обслуживанием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условия в течение всего периода поставки.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Согласовать перед доставкой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с клиентом.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5C2BE" w14:textId="5E4CFEC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B88E" w14:textId="630AB45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250</w:t>
            </w:r>
          </w:p>
        </w:tc>
      </w:tr>
      <w:tr w:rsidR="00945E18" w:rsidRPr="00710873" w14:paraId="0BC4905C" w14:textId="77777777" w:rsidTr="00FC040E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21FA301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6E705" w14:textId="1BCB20C9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C4043"/>
                <w:sz w:val="18"/>
                <w:szCs w:val="18"/>
              </w:rPr>
              <w:t>Игла двусторонняя для </w:t>
            </w:r>
            <w:r>
              <w:rPr>
                <w:rFonts w:ascii="Arial" w:hAnsi="Arial" w:cs="Arial"/>
                <w:b/>
                <w:bCs/>
                <w:color w:val="52565A"/>
                <w:sz w:val="18"/>
                <w:szCs w:val="18"/>
              </w:rPr>
              <w:t>вакуумного</w:t>
            </w:r>
            <w:r>
              <w:rPr>
                <w:rFonts w:ascii="Arial" w:hAnsi="Arial" w:cs="Arial"/>
                <w:color w:val="3C4043"/>
                <w:sz w:val="18"/>
                <w:szCs w:val="18"/>
              </w:rPr>
              <w:t> забора крови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96629" w14:textId="77A8A760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C4043"/>
                <w:sz w:val="18"/>
                <w:szCs w:val="18"/>
              </w:rPr>
              <w:t>Игла двусторонняя для </w:t>
            </w:r>
            <w:r>
              <w:rPr>
                <w:rFonts w:ascii="Arial" w:hAnsi="Arial" w:cs="Arial"/>
                <w:b/>
                <w:bCs/>
                <w:color w:val="52565A"/>
                <w:sz w:val="18"/>
                <w:szCs w:val="18"/>
              </w:rPr>
              <w:t>вакуумного</w:t>
            </w:r>
            <w:r>
              <w:rPr>
                <w:rFonts w:ascii="Arial" w:hAnsi="Arial" w:cs="Arial"/>
                <w:color w:val="3C4043"/>
                <w:sz w:val="18"/>
                <w:szCs w:val="18"/>
              </w:rPr>
              <w:t> забора крови, игла G23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0757" w14:textId="4AD652F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2CB450A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3000</w:t>
            </w:r>
          </w:p>
        </w:tc>
      </w:tr>
      <w:tr w:rsidR="00945E18" w:rsidRPr="00710873" w14:paraId="30B3AA3F" w14:textId="77777777" w:rsidTr="00992F45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1613D4E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5AB585D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сахароза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1C29F56E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Белый порошок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9A5E" w14:textId="1B3A66B7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C538" w14:textId="1C861C1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945E18" w:rsidRPr="00710873" w14:paraId="6A3BFA5F" w14:textId="77777777" w:rsidTr="00492FD2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11DC312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00DBE27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Вакуумная пробирка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10B931A4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Вакуумные пробирки ЭДТА К2: 100 штук в коробке. Единица измерения: коробка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4E83" w14:textId="2A8333C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D195" w14:textId="5FF04B8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2000</w:t>
            </w:r>
          </w:p>
        </w:tc>
      </w:tr>
      <w:tr w:rsidR="00945E18" w:rsidRPr="00710873" w14:paraId="458E1633" w14:textId="77777777" w:rsidTr="00992F45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4756BA0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33211350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0E8AED6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 количественного определения тиреотропного гормона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2BB2084B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Иммунофлуоресцентный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анализ для количественного определения тиреотропного гормона, разработанный для прибора DEBUNK16. Исследуемый материал: цельная кровь, сыворотка, плазма. Тест позволяет определить количество тиреотропного гормона как в венозной, так и в капиллярной крови. Аналитическая чувствительность: 0,1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мкМЕ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/мл, диапазон измерения: 0,1–200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мкМЕ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/мл. Продолжительность теста: не более 15 минут. Максимальное количество тестов в упаковке: 10. Условия хранения: от 4 до 30°C. Наличие сертификатов качества CE, ISO 13485, ISO 9001. Единица измерения: тест/штука.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B5C4D" w14:textId="06671798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A746" w14:textId="208EB4E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945E18" w:rsidRPr="00710873" w14:paraId="15B42CFC" w14:textId="77777777" w:rsidTr="00992F45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652C5B7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33211370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02C18466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Количественный тест свободного тироксина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67F4E30F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Иммунофлуоресцентный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анализ для количественного определения свободного тироксина, разработанный для прибора DEBUNK16. Исследуемый материал: цельная кровь, сыворотка, плазма. Тест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позволяет определить количество гормона как в венозной, так и в капиллярной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крови.Диапазон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измерения: 1–100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пмоль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/л. Продолжительность теста: не более 15 минут. Максимальное количество тестов в упаковке: 10. Условия хранения: 4–30°C. Наличие сертификатов качества CE, ISO 13485, ISO 9001. Единица измерения: тест/штука.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CA9E3" w14:textId="3C00C6B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4A45" w14:textId="1DBF4F4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</w:tr>
      <w:tr w:rsidR="00945E18" w:rsidRPr="00710873" w14:paraId="58DA63AD" w14:textId="77777777" w:rsidTr="00492FD2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71BEB14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33211380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5500FA1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 на количественное определение свободного трийодтиронина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38B7B10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Тест-кассета для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иммунофлуоресцентного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количественного определения свободного трийодтиронина, предназначенная для прибора DEBUNK16. Исследуемый материал: цельная кровь, сыворотка, плазма. Тест позволяет определить количество гормона как в венозной, так и в капиллярной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крови.Չափման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տիրույթը՝1,5-46pmol/L: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Հետազոտության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տևողությունը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15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րոպե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առավելագույն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քանակը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10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Պահպանման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պայմանները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 4-30օC: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 CE, ISO 13485, ISO 9001  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հավաստագրերի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 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Չափման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միավոր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թեսթ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6C93A" w14:textId="04D3F934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96A8" w14:textId="4F51EBB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300</w:t>
            </w:r>
          </w:p>
        </w:tc>
      </w:tr>
      <w:tr w:rsidR="00945E18" w:rsidRPr="00710873" w14:paraId="553DA7C3" w14:textId="77777777" w:rsidTr="00FC040E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3BA4266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2186E29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Количественный тест свободной бета-субъединицы хорионического гонадотропина человека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7A0F6009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Тест-кассета для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иммунофлуоресцентного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количественного определения свободной β-субъединицы хорионического гонадотропина, предназначенная для прибора DEBUNK16. Исследуемый материал: цельная кровь, сыворотка, плазма. Тест позволяет определить количество свободной β-субъединицы хорионического гонадотропина как в венозной, так и в капиллярной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крови.Продолжительность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исследования: не более 15 минут. Максимальное количество тестов в упаковке: 25. Условия хранения: 4-30°C. Наличие сертификатов качества CE, ISO 13485, ISO 9001. Единица измерения: тест/штука.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F3E7" w14:textId="530C0580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AD9A" w14:textId="14CD259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</w:tr>
      <w:tr w:rsidR="00945E18" w:rsidRPr="00710873" w14:paraId="1A7FDCBB" w14:textId="77777777" w:rsidTr="00FC040E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2362BC1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4EAFA3AE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3AE43B3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> 5-50</w:t>
            </w:r>
            <w:r>
              <w:rPr>
                <w:rFonts w:ascii="Calibri" w:hAnsi="Calibri" w:cs="Calibri"/>
                <w:sz w:val="18"/>
                <w:szCs w:val="18"/>
              </w:rPr>
              <w:t>мкл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665D2" w14:textId="0F3BCF87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01EF" w14:textId="1D282F0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945E18" w:rsidRPr="00710873" w14:paraId="15B8376A" w14:textId="77777777" w:rsidTr="00492FD2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1DD6F42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43272879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60BFC5CD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200-1000</w:t>
            </w:r>
            <w:r>
              <w:rPr>
                <w:rFonts w:ascii="Calibri" w:hAnsi="Calibri" w:cs="Calibri"/>
                <w:sz w:val="18"/>
                <w:szCs w:val="18"/>
              </w:rPr>
              <w:t>мкл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C23FF" w14:textId="04952139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DCF58" w14:textId="29A20913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945E18" w:rsidRPr="00710873" w14:paraId="6EE868EC" w14:textId="77777777" w:rsidTr="00492FD2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5A608927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504870C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3814451B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Наконечники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для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автоматических</w:t>
            </w:r>
            <w:r>
              <w:rPr>
                <w:rFonts w:ascii="Arial Armenian" w:hAnsi="Arial Armenian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пипеток</w:t>
            </w:r>
            <w:r>
              <w:rPr>
                <w:rFonts w:ascii="Arial Armenian" w:hAnsi="Arial Armenian" w:cs="Calibri"/>
                <w:sz w:val="18"/>
                <w:szCs w:val="18"/>
              </w:rPr>
              <w:t> 100-1000</w:t>
            </w:r>
            <w:r>
              <w:rPr>
                <w:rFonts w:ascii="Calibri" w:hAnsi="Calibri" w:cs="Calibri"/>
                <w:sz w:val="18"/>
                <w:szCs w:val="18"/>
              </w:rPr>
              <w:t>мкл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37361" w14:textId="68283D81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1D56" w14:textId="4842E15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945E18" w:rsidRPr="00710873" w14:paraId="27FDC448" w14:textId="77777777" w:rsidTr="00492FD2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447A7DFA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061ADBA2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тест- картридж на   5 Параметры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7CABEB68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Тест-картридж для анализатора газов крови и электролитов SEAMATY SG1. Тест позволяет определять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-, Ca2+ в цельной крови. Продолжительность теста — не более 4 минут. Максимальное количество тестов в коробке: 20 тестов. Условия хранения 2-8°C. Наличие сертификатов качества CE, ISO 13485. Единица измерения: тест/штука.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E1A25" w14:textId="6ACC67BC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CF7C" w14:textId="48CB8C5D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945E18" w:rsidRPr="00710873" w14:paraId="41C45E3E" w14:textId="77777777" w:rsidTr="00492FD2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2A3FAD5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4F6893D1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тест- картридж на 10 параметры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6A72E360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Тест-картридж для анализатора газов крови и электролитов SEAMATY SG1. Тест позволяет определять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pO2, pCO2, K+,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-, Ca2+,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Hct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Glu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Lac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в цельной крови. Продолжительность теста — не более 4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минут.Максимальное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количество тестов в коробке: 20 тестов. Условия хранения 2-8օC: Наличие сертификатов качества CE, ISO 13485. Единица измерения: тест/штука.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0CD3" w14:textId="3EB48A63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BE03" w14:textId="43D4A9B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945E18" w:rsidRPr="00710873" w14:paraId="21742690" w14:textId="77777777" w:rsidTr="00FC040E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67EAEF4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79FB9B14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Тестовая карта 10 параметров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5489B79C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Тест-карт для анализатора газов крови и электролитов SEAMATY SG1.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DA28" w14:textId="2F2DD1C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2292" w14:textId="5080D5A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</w:tr>
      <w:tr w:rsidR="00945E18" w:rsidRPr="00710873" w14:paraId="0F0E4E2E" w14:textId="77777777" w:rsidTr="00FC040E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3AEA417F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44794C85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Набор решений для контроля качества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4255BE6D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Набор растворов для контроля качества анализатора газов крови и электролитов SEAMATY SG1 (уровень 2, уровень 3). Условия хранения: 2-8°C. Наличие сертификатов качества CE, ISO 13485. Единица измерения: полный.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57D11" w14:textId="0BD69D83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A0A2" w14:textId="7992777B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945E18" w:rsidRPr="00710873" w14:paraId="7497B115" w14:textId="77777777" w:rsidTr="00992F45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945E18" w:rsidRPr="00845BC4" w:rsidRDefault="00945E18" w:rsidP="00945E18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47DF82A6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33691162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7C7966B3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Контрольный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тест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>Combur</w:t>
            </w:r>
            <w:proofErr w:type="spellEnd"/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M (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Контрольный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тест</w:t>
            </w:r>
            <w:r>
              <w:rPr>
                <w:rFonts w:ascii="Arial Armenian" w:hAnsi="Arial Armenian" w:cs="Calibri"/>
                <w:b/>
                <w:bCs/>
                <w:sz w:val="18"/>
                <w:szCs w:val="18"/>
              </w:rPr>
              <w:t xml:space="preserve"> M)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5C49F" w14:textId="6E7744DF" w:rsidR="00945E18" w:rsidRPr="00710873" w:rsidRDefault="00945E18" w:rsidP="00945E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Комбур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 Контрольный Тест М (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Control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test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 M), предназначен для анализатора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Urisys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 1100. Форма выпуска: 50 полосок во флаконе. Наличие товарного знака, наличие международного сертификата качества, выданного производителем. Только для диагностики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in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Inherit" w:hAnsi="Inherit" w:cs="Calibri"/>
                <w:color w:val="202124"/>
                <w:sz w:val="16"/>
                <w:szCs w:val="16"/>
              </w:rPr>
              <w:t>vitro</w:t>
            </w:r>
            <w:proofErr w:type="spellEnd"/>
            <w:r>
              <w:rPr>
                <w:rFonts w:ascii="Inherit" w:hAnsi="Inherit" w:cs="Calibri"/>
                <w:color w:val="202124"/>
                <w:sz w:val="16"/>
                <w:szCs w:val="16"/>
              </w:rPr>
              <w:t>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4E008" w14:textId="43655D9E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пачка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534555" w14:textId="02FEB2E2" w:rsidR="00945E18" w:rsidRPr="00710873" w:rsidRDefault="00945E18" w:rsidP="00945E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15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6D6B8B03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</w:t>
      </w:r>
      <w:r w:rsidR="00486DD4" w:rsidRPr="00486DD4">
        <w:rPr>
          <w:lang w:val="pt-BR"/>
        </w:rPr>
        <w:t>товары</w:t>
      </w:r>
      <w:r w:rsidRPr="00A752BC">
        <w:rPr>
          <w:lang w:val="pt-BR"/>
        </w:rPr>
        <w:t>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08E499AA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</w:t>
      </w:r>
      <w:r w:rsidR="004C2D82" w:rsidRPr="004C2D82">
        <w:rPr>
          <w:lang w:val="pt-BR"/>
        </w:rPr>
        <w:t>Все товары</w:t>
      </w:r>
      <w:r w:rsidRPr="00A752BC">
        <w:rPr>
          <w:lang w:val="pt-BR"/>
        </w:rPr>
        <w:t xml:space="preserve">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DB4FD00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 </w:t>
      </w:r>
      <w:r w:rsidR="003A1168" w:rsidRPr="003A1168">
        <w:rPr>
          <w:lang w:val="pt-BR"/>
        </w:rPr>
        <w:t>Сроки годности препарата</w:t>
      </w:r>
      <w:r w:rsidR="004C2D82">
        <w:rPr>
          <w:lang w:val="hy-AM"/>
        </w:rPr>
        <w:t xml:space="preserve"> </w:t>
      </w:r>
      <w:r w:rsidRPr="00A752BC">
        <w:rPr>
          <w:lang w:val="pt-BR"/>
        </w:rPr>
        <w:t>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2C9A5AEE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а. </w:t>
      </w:r>
      <w:r w:rsidR="004C2D82" w:rsidRPr="004C2D82">
        <w:rPr>
          <w:lang w:val="pt-BR"/>
        </w:rPr>
        <w:t>препарат</w:t>
      </w:r>
      <w:r w:rsidRPr="00A752BC">
        <w:rPr>
          <w:lang w:val="pt-BR"/>
        </w:rPr>
        <w:t xml:space="preserve">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389F24D8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б. </w:t>
      </w:r>
      <w:r w:rsidR="004C2D82" w:rsidRPr="004C2D82">
        <w:rPr>
          <w:lang w:val="pt-BR"/>
        </w:rPr>
        <w:t xml:space="preserve"> препараа</w:t>
      </w:r>
      <w:r w:rsidRPr="00A752BC">
        <w:rPr>
          <w:lang w:val="pt-BR"/>
        </w:rPr>
        <w:t xml:space="preserve">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1197F"/>
    <w:rsid w:val="00031162"/>
    <w:rsid w:val="00083680"/>
    <w:rsid w:val="00182ACE"/>
    <w:rsid w:val="001E611F"/>
    <w:rsid w:val="001F52DE"/>
    <w:rsid w:val="00202A76"/>
    <w:rsid w:val="00202DDC"/>
    <w:rsid w:val="00230BD9"/>
    <w:rsid w:val="002802B7"/>
    <w:rsid w:val="002A507E"/>
    <w:rsid w:val="002D16B4"/>
    <w:rsid w:val="002F0CDD"/>
    <w:rsid w:val="00323205"/>
    <w:rsid w:val="00325B7A"/>
    <w:rsid w:val="00355015"/>
    <w:rsid w:val="003961FB"/>
    <w:rsid w:val="003A1168"/>
    <w:rsid w:val="004116EF"/>
    <w:rsid w:val="0045634E"/>
    <w:rsid w:val="00486DD4"/>
    <w:rsid w:val="004C2D82"/>
    <w:rsid w:val="005218CD"/>
    <w:rsid w:val="00531783"/>
    <w:rsid w:val="00540E9F"/>
    <w:rsid w:val="00543293"/>
    <w:rsid w:val="00565D00"/>
    <w:rsid w:val="00590123"/>
    <w:rsid w:val="005A7778"/>
    <w:rsid w:val="00607320"/>
    <w:rsid w:val="00630DB5"/>
    <w:rsid w:val="00662BC5"/>
    <w:rsid w:val="006F60E6"/>
    <w:rsid w:val="0070257F"/>
    <w:rsid w:val="00710873"/>
    <w:rsid w:val="00712281"/>
    <w:rsid w:val="0074180A"/>
    <w:rsid w:val="007C46F8"/>
    <w:rsid w:val="007F71F2"/>
    <w:rsid w:val="0080188F"/>
    <w:rsid w:val="00845BC4"/>
    <w:rsid w:val="00857BEB"/>
    <w:rsid w:val="0088670B"/>
    <w:rsid w:val="00895AE7"/>
    <w:rsid w:val="00897503"/>
    <w:rsid w:val="008D7672"/>
    <w:rsid w:val="008F6224"/>
    <w:rsid w:val="00930784"/>
    <w:rsid w:val="00945E18"/>
    <w:rsid w:val="00960F08"/>
    <w:rsid w:val="0096500F"/>
    <w:rsid w:val="00975F74"/>
    <w:rsid w:val="0099151F"/>
    <w:rsid w:val="0099546C"/>
    <w:rsid w:val="00A104B8"/>
    <w:rsid w:val="00A45C33"/>
    <w:rsid w:val="00A74347"/>
    <w:rsid w:val="00A752BC"/>
    <w:rsid w:val="00AC7E54"/>
    <w:rsid w:val="00B10EE7"/>
    <w:rsid w:val="00B2098D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A6AAE"/>
    <w:rsid w:val="00DE29C9"/>
    <w:rsid w:val="00DF4F37"/>
    <w:rsid w:val="00EF2369"/>
    <w:rsid w:val="00F11D84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60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11</Pages>
  <Words>3518</Words>
  <Characters>20055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79</cp:revision>
  <dcterms:created xsi:type="dcterms:W3CDTF">2024-06-14T10:35:00Z</dcterms:created>
  <dcterms:modified xsi:type="dcterms:W3CDTF">2025-12-10T09:18:00Z</dcterms:modified>
</cp:coreProperties>
</file>