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պետական եկամուտների կոմիտեի կարիքների համար սեղանի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kristine_mayilyan@taxservice.am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պետական եկամուտների կոմիտեի կարիքների համար սեղանի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պետական եկամուտների կոմիտեի կարիքների համար սեղանի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kristine_mayilyan@taxservice.am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պետական եկամուտների կոմիտեի կարիքների համար սեղանի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Իրանի տեսակը՝  սեղանի համակարգիչ (համակարգչային բլոկ) • Պրոցեսորը՝ առնվազն 2.5 GHz բազային հաճախականությամբ, առնվազն 4,4 GHz հաճախականության բարձրացման հնարավորությամբ (2,5 GHz base frequency, Up to 4.4 GHz max. turbo frequency with Turbo Boost), առնվազն 12-րդ սերնդի, միջուկների քանակը` առնվազն 6, հոսքերի քանակը` առնվազն 12, քեշ հիշողություն՝ առնվազն 18MB։ Պրոցեսորի հովացուցչի առկայություն։ • Օպերատիվ հիշողություն՝ առնվազն 16GB առնվազ DDR4  • Առնվազն 512 GB ծավալով  SSD սկավառակ:  • Պետք է աջակցի նաև առնվազն 1 հատ SATA storage connector։ • Առանձին գրաֆիկական  տեսաքարտ՝  առնվազն 2 HDMI ելքի առկայությամբ, Full HD և 4K որակի աջակցությամբ • Սնուցման բլոկ` 450–650 Վտ, 80 PLUS Bronze կամ ավելի բարձր սերտիֆիկացմամբ • Ներկառուցված ցանցային բնիկ – RJ-45 (network jack) – Gigabit Ethernet աջակցմամբ (Gigabit Ethernet support) • Անհրաժեշտ այլ պորտեր՝ առնվազն 4 հատ USB-A պորտ, առնվազն 1 հատ USB-C պորտ , առնվազն 1 հատ combo jack բարձրախոսի (ականջակալերի) և խոսափողի համար (for headphones and microphone) • Անվտանգություն (Security) – Trusted Platform Module (TPM) առնվազն 2.0 (firmware) • Օպերացիոն համակարգի առկայությունը պարտադիր չէ, իսկ առաջարկվող համակարգիչը պետք է համատեղելի լինի Windows 11 Pro –ի հետ • Առնվազն 1 հատ USB օպտիկական մկնիկ (optical mouse)  • Առնվազն 1 հատ USB ստեղնաշար (keyboard) • Երաշխիք առնվազն 365 օր  • Ապրանքները պետք է լինեն չօգտագործված, փաթեթավորմամբ: • Ապրանքների տեղափոխումը և բեռնաթափումը իրականացնում է մատակարարը՝ իր հաշվին և իր միջոցներով: • Հրավերով մասնակցից պահանջել մատակարարվելիք ապրանքների ամբողջական նկարագիրը՝ ապրանքային նշանը, ֆիրմային անվանումը, մակնիշը և արտադրողի անվանումը։ • Հրավերով պահանջվող ապրանքների համար վաճառողը պետք է ներկայացնի արտադրողի լիազորագիր (MAF) կամ պաշտոնական մատակարարի լիազորագիր (DAF): • Արտադրող ընկերությունը պետք է ներառված լինի համաշխարհային մարքեթինգային վարկանիշ տրամադրող IDC-ի կամ Gartner-ի 2024 թվականի համակարգչային սարքավորումներ արտադրող կազմակերպությունների սանդղակի առաջին հնգյակում: • Համակարգիչների համար պետք է գործի առնվազն 1 տարվա տեխնիկական սպասարկման երաշխիք, ընդ որում սպասարկումը պետք է իրականացվի արտադրողի կողմից հավատարմագրված ՀՀ–ում տեղակայված սպասարկման կենտրոնում։ Երաշխիքային ժամկետում գտնվող ապրանքների տեղափոխումը սպասարկման կենտրոն և վերադարձը գնորդին պետք է իրականացվի մատակարարի կողմից՝ իր հաշվին և իր միջոցներով (ապրանքի տեղափոխումը և վերադարձը պետք է իրականացվի ք․ Երևան Խորենացի 3,7 հասցեից)։ • Գնման հայտում նշված ապրանքների տեխնիկական բնութագրերը բավարարում են մեկից ավելի հնարավոր մասնակիցներ և արտադրողներ։ • Գնումների մասնակցության իրավունքը և որակավորման չափանիշները՝ համաձայն գործող օրենսդրության։ • Գնման գործընթացը կազմակերպվում է «Գնումների մասին» ՀՀ օրենքի 15-րդ հոդվածի 6-րդ կետի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կնքվելիք համաձայնագիրն ուժի մեջ մտնելու օրվան հաջորդող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